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AE" w:rsidRDefault="00761AAE" w:rsidP="00761AAE">
      <w:pPr>
        <w:jc w:val="center"/>
        <w:rPr>
          <w:b/>
          <w:sz w:val="52"/>
          <w:szCs w:val="52"/>
        </w:rPr>
      </w:pPr>
      <w:r>
        <w:rPr>
          <w:b/>
          <w:sz w:val="52"/>
          <w:szCs w:val="52"/>
        </w:rPr>
        <w:t>COLORADO UNIFORM TRUST CODE</w:t>
      </w:r>
    </w:p>
    <w:p w:rsidR="00761AAE" w:rsidRPr="00CB088A" w:rsidRDefault="00761AAE" w:rsidP="00761AAE">
      <w:pPr>
        <w:jc w:val="center"/>
        <w:rPr>
          <w:b/>
          <w:sz w:val="40"/>
          <w:szCs w:val="40"/>
        </w:rPr>
      </w:pPr>
      <w:r>
        <w:rPr>
          <w:b/>
          <w:sz w:val="52"/>
          <w:szCs w:val="52"/>
        </w:rPr>
        <w:t>REVIEW</w:t>
      </w:r>
    </w:p>
    <w:p w:rsidR="00761AAE" w:rsidRPr="00CB088A" w:rsidRDefault="00761AAE" w:rsidP="00761AAE">
      <w:pPr>
        <w:jc w:val="center"/>
        <w:rPr>
          <w:b/>
        </w:rPr>
      </w:pPr>
    </w:p>
    <w:p w:rsidR="00761AAE" w:rsidRPr="00CB088A" w:rsidRDefault="009566DC" w:rsidP="00761AAE">
      <w:pPr>
        <w:jc w:val="center"/>
        <w:rPr>
          <w:caps/>
          <w:sz w:val="36"/>
        </w:rPr>
      </w:pPr>
      <w:r>
        <w:rPr>
          <w:caps/>
          <w:sz w:val="36"/>
        </w:rPr>
        <w:t>Colorado west</w:t>
      </w:r>
      <w:r w:rsidR="00C43F96">
        <w:rPr>
          <w:caps/>
          <w:sz w:val="36"/>
        </w:rPr>
        <w:t xml:space="preserve"> Estate Planning council</w:t>
      </w:r>
    </w:p>
    <w:p w:rsidR="00761AAE" w:rsidRPr="00761AAE" w:rsidRDefault="009566DC" w:rsidP="00761AAE">
      <w:pPr>
        <w:jc w:val="center"/>
        <w:rPr>
          <w:b/>
          <w:sz w:val="36"/>
          <w:szCs w:val="36"/>
        </w:rPr>
      </w:pPr>
      <w:r>
        <w:rPr>
          <w:caps/>
          <w:sz w:val="36"/>
        </w:rPr>
        <w:t>February 13</w:t>
      </w:r>
      <w:r w:rsidR="00194F43">
        <w:rPr>
          <w:caps/>
          <w:sz w:val="36"/>
        </w:rPr>
        <w:t>, 2019</w:t>
      </w:r>
    </w:p>
    <w:p w:rsidR="00761AAE" w:rsidRDefault="00761AAE" w:rsidP="00761AAE">
      <w:pPr>
        <w:jc w:val="center"/>
        <w:rPr>
          <w:b/>
          <w:caps/>
          <w:sz w:val="36"/>
        </w:rPr>
      </w:pPr>
      <w:r w:rsidRPr="00CB088A">
        <w:rPr>
          <w:b/>
          <w:caps/>
          <w:sz w:val="36"/>
        </w:rPr>
        <w:t>By</w:t>
      </w:r>
    </w:p>
    <w:p w:rsidR="00C43F96" w:rsidRDefault="00C43F96" w:rsidP="00C43F96">
      <w:pPr>
        <w:spacing w:after="0" w:line="240" w:lineRule="auto"/>
        <w:jc w:val="center"/>
        <w:rPr>
          <w:b/>
          <w:caps/>
          <w:sz w:val="32"/>
          <w:szCs w:val="32"/>
        </w:rPr>
      </w:pPr>
      <w:r>
        <w:rPr>
          <w:b/>
          <w:caps/>
          <w:sz w:val="32"/>
          <w:szCs w:val="32"/>
        </w:rPr>
        <w:t>constance tromble eyster</w:t>
      </w:r>
    </w:p>
    <w:p w:rsidR="00C43F96" w:rsidRPr="00CB088A" w:rsidRDefault="00C43F96" w:rsidP="00C43F96">
      <w:pPr>
        <w:spacing w:after="0" w:line="240" w:lineRule="auto"/>
        <w:jc w:val="center"/>
        <w:rPr>
          <w:caps/>
          <w:szCs w:val="24"/>
        </w:rPr>
      </w:pPr>
      <w:r>
        <w:rPr>
          <w:caps/>
          <w:szCs w:val="24"/>
        </w:rPr>
        <w:t>Hutchinson black and cook, LLc</w:t>
      </w:r>
    </w:p>
    <w:p w:rsidR="00C43F96" w:rsidRPr="00CB088A" w:rsidRDefault="00C43F96" w:rsidP="00C43F96">
      <w:pPr>
        <w:spacing w:after="0" w:line="240" w:lineRule="auto"/>
        <w:jc w:val="center"/>
        <w:rPr>
          <w:szCs w:val="24"/>
        </w:rPr>
      </w:pPr>
      <w:r>
        <w:rPr>
          <w:szCs w:val="24"/>
        </w:rPr>
        <w:t>921 Walnut Street, Suite 200</w:t>
      </w:r>
    </w:p>
    <w:p w:rsidR="00C43F96" w:rsidRPr="00CB088A" w:rsidRDefault="00C43F96" w:rsidP="00C43F96">
      <w:pPr>
        <w:spacing w:after="0" w:line="240" w:lineRule="auto"/>
        <w:jc w:val="center"/>
        <w:rPr>
          <w:szCs w:val="24"/>
        </w:rPr>
      </w:pPr>
      <w:r>
        <w:rPr>
          <w:szCs w:val="24"/>
        </w:rPr>
        <w:t>Boulder, CO  80302</w:t>
      </w:r>
    </w:p>
    <w:p w:rsidR="00C43F96" w:rsidRPr="00CB088A" w:rsidRDefault="00C43F96" w:rsidP="00C43F96">
      <w:pPr>
        <w:spacing w:after="0" w:line="240" w:lineRule="auto"/>
        <w:jc w:val="center"/>
        <w:rPr>
          <w:szCs w:val="24"/>
        </w:rPr>
      </w:pPr>
      <w:r w:rsidRPr="00CB088A">
        <w:rPr>
          <w:szCs w:val="24"/>
        </w:rPr>
        <w:t>(</w:t>
      </w:r>
      <w:r>
        <w:rPr>
          <w:szCs w:val="24"/>
        </w:rPr>
        <w:t>303</w:t>
      </w:r>
      <w:r w:rsidRPr="00CB088A">
        <w:rPr>
          <w:szCs w:val="24"/>
        </w:rPr>
        <w:t xml:space="preserve">) </w:t>
      </w:r>
      <w:r>
        <w:rPr>
          <w:szCs w:val="24"/>
        </w:rPr>
        <w:t>442-6514</w:t>
      </w:r>
    </w:p>
    <w:p w:rsidR="00C43F96" w:rsidRDefault="009566DC" w:rsidP="00C43F96">
      <w:pPr>
        <w:spacing w:after="0" w:line="240" w:lineRule="auto"/>
        <w:jc w:val="center"/>
        <w:rPr>
          <w:b/>
          <w:caps/>
          <w:sz w:val="36"/>
        </w:rPr>
      </w:pPr>
      <w:hyperlink r:id="rId8" w:history="1">
        <w:r w:rsidR="00C43F96" w:rsidRPr="00663B4B">
          <w:rPr>
            <w:rStyle w:val="Hyperlink"/>
            <w:szCs w:val="24"/>
          </w:rPr>
          <w:t>eyster@hbcboulder.com</w:t>
        </w:r>
      </w:hyperlink>
    </w:p>
    <w:p w:rsidR="00C43F96" w:rsidRPr="00CB088A" w:rsidRDefault="00C43F96" w:rsidP="00761AAE">
      <w:pPr>
        <w:jc w:val="center"/>
        <w:rPr>
          <w:b/>
          <w:caps/>
          <w:sz w:val="36"/>
        </w:rPr>
      </w:pPr>
    </w:p>
    <w:p w:rsidR="00C215C1" w:rsidRDefault="00C215C1" w:rsidP="00C215C1">
      <w:pPr>
        <w:jc w:val="center"/>
        <w:rPr>
          <w:szCs w:val="24"/>
        </w:rPr>
      </w:pPr>
      <w:bookmarkStart w:id="0" w:name="_GoBack"/>
      <w:bookmarkEnd w:id="0"/>
    </w:p>
    <w:p w:rsidR="00C215C1" w:rsidRDefault="00C215C1">
      <w:pPr>
        <w:rPr>
          <w:rFonts w:ascii="Times New Roman" w:hAnsi="Times New Roman" w:cs="Times New Roman"/>
          <w:b/>
          <w:color w:val="000000" w:themeColor="text1"/>
          <w:sz w:val="24"/>
          <w:szCs w:val="24"/>
        </w:rPr>
      </w:pPr>
    </w:p>
    <w:p w:rsidR="00C215C1" w:rsidRDefault="00C215C1" w:rsidP="00C215C1">
      <w:pPr>
        <w:spacing w:after="80"/>
        <w:rPr>
          <w:rFonts w:ascii="Times New Roman" w:eastAsia="Times New Roman" w:hAnsi="Times New Roman" w:cs="Times New Roman"/>
          <w:b/>
          <w:color w:val="000000" w:themeColor="text1"/>
          <w:sz w:val="24"/>
          <w:szCs w:val="24"/>
          <w:u w:val="single"/>
        </w:rPr>
        <w:sectPr w:rsidR="00C215C1" w:rsidSect="00C215C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pPr>
    </w:p>
    <w:p w:rsidR="00C52DDE" w:rsidRPr="00AE2B1D" w:rsidRDefault="00C52DDE" w:rsidP="00C215C1">
      <w:pPr>
        <w:spacing w:after="80"/>
        <w:rPr>
          <w:rFonts w:ascii="Times New Roman" w:eastAsia="Times New Roman" w:hAnsi="Times New Roman" w:cs="Times New Roman"/>
          <w:b/>
          <w:color w:val="000000" w:themeColor="text1"/>
          <w:sz w:val="24"/>
          <w:szCs w:val="24"/>
          <w:u w:val="single"/>
        </w:rPr>
      </w:pPr>
      <w:r w:rsidRPr="00AE2B1D">
        <w:rPr>
          <w:rFonts w:ascii="Times New Roman" w:eastAsia="Times New Roman" w:hAnsi="Times New Roman" w:cs="Times New Roman"/>
          <w:b/>
          <w:color w:val="000000" w:themeColor="text1"/>
          <w:sz w:val="24"/>
          <w:szCs w:val="24"/>
          <w:u w:val="single"/>
        </w:rPr>
        <w:lastRenderedPageBreak/>
        <w:t>Brief History</w:t>
      </w:r>
      <w:r w:rsidR="002213A2">
        <w:rPr>
          <w:rStyle w:val="FootnoteReference"/>
          <w:rFonts w:ascii="Times New Roman" w:eastAsia="Times New Roman" w:hAnsi="Times New Roman" w:cs="Times New Roman"/>
          <w:b/>
          <w:color w:val="000000" w:themeColor="text1"/>
          <w:sz w:val="24"/>
          <w:szCs w:val="24"/>
          <w:u w:val="single"/>
        </w:rPr>
        <w:footnoteReference w:id="1"/>
      </w:r>
    </w:p>
    <w:p w:rsidR="00C52DDE" w:rsidRPr="00AE2B1D" w:rsidRDefault="00C52DDE" w:rsidP="00C52DDE">
      <w:pPr>
        <w:jc w:val="both"/>
        <w:rPr>
          <w:rFonts w:ascii="Times New Roman" w:eastAsia="Times New Roman" w:hAnsi="Times New Roman" w:cs="Times New Roman"/>
          <w:color w:val="000000" w:themeColor="text1"/>
          <w:sz w:val="24"/>
          <w:szCs w:val="24"/>
        </w:rPr>
      </w:pPr>
      <w:r w:rsidRPr="00AE2B1D">
        <w:rPr>
          <w:rFonts w:ascii="Times New Roman" w:eastAsia="Times New Roman" w:hAnsi="Times New Roman" w:cs="Times New Roman"/>
          <w:color w:val="000000" w:themeColor="text1"/>
          <w:sz w:val="24"/>
          <w:szCs w:val="24"/>
        </w:rPr>
        <w:t>The primary motivation for drafting the Uniform Trust Code arose from a recognition that the trust law in many States is thin – and there is a need for a Code to provide precise, comprehensive, and easily accessible gu</w:t>
      </w:r>
      <w:r>
        <w:rPr>
          <w:rFonts w:ascii="Times New Roman" w:eastAsia="Times New Roman" w:hAnsi="Times New Roman" w:cs="Times New Roman"/>
          <w:color w:val="000000" w:themeColor="text1"/>
          <w:sz w:val="24"/>
          <w:szCs w:val="24"/>
        </w:rPr>
        <w:t xml:space="preserve">idance on trust law questions. </w:t>
      </w:r>
      <w:r w:rsidRPr="00AE2B1D">
        <w:rPr>
          <w:rFonts w:ascii="Times New Roman" w:eastAsia="Times New Roman" w:hAnsi="Times New Roman" w:cs="Times New Roman"/>
          <w:color w:val="000000" w:themeColor="text1"/>
          <w:sz w:val="24"/>
          <w:szCs w:val="24"/>
        </w:rPr>
        <w:t xml:space="preserve"> On issues where the law is unclear or unknown, the Code will for the first time provide a uniform rule. </w:t>
      </w:r>
    </w:p>
    <w:p w:rsidR="00C52DDE" w:rsidRPr="00AE2B1D" w:rsidRDefault="00C52DDE" w:rsidP="00C52DDE">
      <w:pPr>
        <w:jc w:val="both"/>
        <w:rPr>
          <w:rFonts w:ascii="Times New Roman" w:eastAsia="Times New Roman" w:hAnsi="Times New Roman" w:cs="Times New Roman"/>
          <w:color w:val="000000" w:themeColor="text1"/>
          <w:sz w:val="24"/>
          <w:szCs w:val="24"/>
        </w:rPr>
      </w:pPr>
      <w:r w:rsidRPr="00AE2B1D">
        <w:rPr>
          <w:rFonts w:ascii="Times New Roman" w:eastAsia="Times New Roman" w:hAnsi="Times New Roman" w:cs="Times New Roman"/>
          <w:color w:val="000000" w:themeColor="text1"/>
          <w:sz w:val="24"/>
          <w:szCs w:val="24"/>
        </w:rPr>
        <w:t xml:space="preserve">The UTC has been enacted in </w:t>
      </w:r>
      <w:r w:rsidR="001A65B9">
        <w:rPr>
          <w:rFonts w:ascii="Times New Roman" w:eastAsia="Times New Roman" w:hAnsi="Times New Roman" w:cs="Times New Roman"/>
          <w:color w:val="000000" w:themeColor="text1"/>
          <w:sz w:val="24"/>
          <w:szCs w:val="24"/>
        </w:rPr>
        <w:t>33</w:t>
      </w:r>
      <w:r w:rsidRPr="00AE2B1D">
        <w:rPr>
          <w:rFonts w:ascii="Times New Roman" w:eastAsia="Times New Roman" w:hAnsi="Times New Roman" w:cs="Times New Roman"/>
          <w:color w:val="000000" w:themeColor="text1"/>
          <w:sz w:val="24"/>
          <w:szCs w:val="24"/>
        </w:rPr>
        <w:t xml:space="preserve"> </w:t>
      </w:r>
      <w:r w:rsidR="002213A2">
        <w:rPr>
          <w:rFonts w:ascii="Times New Roman" w:eastAsia="Times New Roman" w:hAnsi="Times New Roman" w:cs="Times New Roman"/>
          <w:color w:val="000000" w:themeColor="text1"/>
          <w:sz w:val="24"/>
          <w:szCs w:val="24"/>
        </w:rPr>
        <w:t>jurisdictions</w:t>
      </w:r>
      <w:r w:rsidRPr="00AE2B1D">
        <w:rPr>
          <w:rFonts w:ascii="Times New Roman" w:eastAsia="Times New Roman" w:hAnsi="Times New Roman" w:cs="Times New Roman"/>
          <w:color w:val="000000" w:themeColor="text1"/>
          <w:sz w:val="24"/>
          <w:szCs w:val="24"/>
        </w:rPr>
        <w:t xml:space="preserve"> in some form and is being considered in Illinois.</w:t>
      </w:r>
      <w:r w:rsidRPr="00AE2B1D">
        <w:rPr>
          <w:rStyle w:val="FootnoteReference"/>
          <w:rFonts w:ascii="Times New Roman" w:eastAsia="Times New Roman" w:hAnsi="Times New Roman" w:cs="Times New Roman"/>
          <w:color w:val="000000" w:themeColor="text1"/>
          <w:sz w:val="24"/>
          <w:szCs w:val="24"/>
        </w:rPr>
        <w:footnoteReference w:id="2"/>
      </w:r>
      <w:r w:rsidRPr="00AE2B1D">
        <w:rPr>
          <w:rFonts w:ascii="Times New Roman" w:eastAsia="Times New Roman" w:hAnsi="Times New Roman" w:cs="Times New Roman"/>
          <w:color w:val="000000" w:themeColor="text1"/>
          <w:sz w:val="24"/>
          <w:szCs w:val="24"/>
        </w:rPr>
        <w:t xml:space="preserve"> As a frame of reference, the Uniform Probate Code has only been enacted in about 20 states.</w:t>
      </w:r>
    </w:p>
    <w:p w:rsidR="00C52DDE" w:rsidRPr="00AE2B1D" w:rsidRDefault="00C52DDE" w:rsidP="00C52DDE">
      <w:pPr>
        <w:jc w:val="both"/>
        <w:rPr>
          <w:rFonts w:ascii="Times New Roman" w:eastAsia="Times New Roman" w:hAnsi="Times New Roman" w:cs="Times New Roman"/>
          <w:color w:val="000000" w:themeColor="text1"/>
          <w:sz w:val="24"/>
          <w:szCs w:val="24"/>
        </w:rPr>
      </w:pPr>
      <w:r w:rsidRPr="00AE2B1D">
        <w:rPr>
          <w:rFonts w:ascii="Times New Roman" w:eastAsia="Times New Roman" w:hAnsi="Times New Roman" w:cs="Times New Roman"/>
          <w:color w:val="000000" w:themeColor="text1"/>
          <w:sz w:val="24"/>
          <w:szCs w:val="24"/>
        </w:rPr>
        <w:t xml:space="preserve">The committee of the Trust and Estate Section of the Colorado Bar Association that first reviewed the UTC, produced a bill for enactment in 2005.  That effort failed for </w:t>
      </w:r>
      <w:r>
        <w:rPr>
          <w:rFonts w:ascii="Times New Roman" w:eastAsia="Times New Roman" w:hAnsi="Times New Roman" w:cs="Times New Roman"/>
          <w:color w:val="000000" w:themeColor="text1"/>
          <w:sz w:val="24"/>
          <w:szCs w:val="24"/>
        </w:rPr>
        <w:t xml:space="preserve">a </w:t>
      </w:r>
      <w:r w:rsidRPr="00AE2B1D">
        <w:rPr>
          <w:rFonts w:ascii="Times New Roman" w:eastAsia="Times New Roman" w:hAnsi="Times New Roman" w:cs="Times New Roman"/>
          <w:color w:val="000000" w:themeColor="text1"/>
          <w:sz w:val="24"/>
          <w:szCs w:val="24"/>
        </w:rPr>
        <w:t>variety of reasons, but primarily because the trust and estate legal community could not reach consensus on provisions of the UTC regarding creditor’s claims.  In the current effort to enact a trust code, and to avoid the conflict that prevented the entire act from being considered in 2005, provisions regarding creditor’s claims (Part 5 of the UTC) have been reserved and are not part of the existing bill.</w:t>
      </w:r>
    </w:p>
    <w:p w:rsidR="00C52DDE" w:rsidRPr="00AE2B1D" w:rsidRDefault="00C52DDE" w:rsidP="00C52DDE">
      <w:pPr>
        <w:spacing w:line="256" w:lineRule="auto"/>
        <w:contextualSpacing/>
        <w:jc w:val="both"/>
        <w:rPr>
          <w:rFonts w:ascii="Times New Roman" w:eastAsia="Times New Roman" w:hAnsi="Times New Roman" w:cs="Times New Roman"/>
          <w:color w:val="000000" w:themeColor="text1"/>
          <w:sz w:val="24"/>
          <w:szCs w:val="24"/>
        </w:rPr>
      </w:pPr>
      <w:r w:rsidRPr="00AE2B1D">
        <w:rPr>
          <w:rFonts w:ascii="Times New Roman" w:eastAsia="Times New Roman" w:hAnsi="Times New Roman" w:cs="Times New Roman"/>
          <w:color w:val="000000" w:themeColor="text1"/>
          <w:sz w:val="24"/>
          <w:szCs w:val="24"/>
        </w:rPr>
        <w:t xml:space="preserve">The Colorado </w:t>
      </w:r>
      <w:r w:rsidR="002213A2">
        <w:rPr>
          <w:rFonts w:ascii="Times New Roman" w:eastAsia="Times New Roman" w:hAnsi="Times New Roman" w:cs="Times New Roman"/>
          <w:color w:val="000000" w:themeColor="text1"/>
          <w:sz w:val="24"/>
          <w:szCs w:val="24"/>
        </w:rPr>
        <w:t xml:space="preserve">Uniform </w:t>
      </w:r>
      <w:r w:rsidRPr="00AE2B1D">
        <w:rPr>
          <w:rFonts w:ascii="Times New Roman" w:eastAsia="Times New Roman" w:hAnsi="Times New Roman" w:cs="Times New Roman"/>
          <w:color w:val="000000" w:themeColor="text1"/>
          <w:sz w:val="24"/>
          <w:szCs w:val="24"/>
        </w:rPr>
        <w:t xml:space="preserve">Trust Code strives to maintain uniformity as much as possible.  Changes to uniform law were made where necessary to retain important Colorado policy in existing laws.  For example, the judicial tool box in C.R.S. §15-10-501, </w:t>
      </w:r>
      <w:r w:rsidRPr="00AE2B1D">
        <w:rPr>
          <w:rFonts w:ascii="Times New Roman" w:eastAsia="Times New Roman" w:hAnsi="Times New Roman" w:cs="Times New Roman"/>
          <w:i/>
          <w:color w:val="000000" w:themeColor="text1"/>
          <w:sz w:val="24"/>
          <w:szCs w:val="24"/>
        </w:rPr>
        <w:t>et seq.</w:t>
      </w:r>
      <w:r w:rsidRPr="00AE2B1D">
        <w:rPr>
          <w:rFonts w:ascii="Times New Roman" w:eastAsia="Times New Roman" w:hAnsi="Times New Roman" w:cs="Times New Roman"/>
          <w:color w:val="000000" w:themeColor="text1"/>
          <w:sz w:val="24"/>
          <w:szCs w:val="24"/>
        </w:rPr>
        <w:t xml:space="preserve">, the cost and compensation act in C.R.S. §15-10-601, </w:t>
      </w:r>
      <w:r w:rsidRPr="00AE2B1D">
        <w:rPr>
          <w:rFonts w:ascii="Times New Roman" w:eastAsia="Times New Roman" w:hAnsi="Times New Roman" w:cs="Times New Roman"/>
          <w:i/>
          <w:color w:val="000000" w:themeColor="text1"/>
          <w:sz w:val="24"/>
          <w:szCs w:val="24"/>
        </w:rPr>
        <w:t>et seq.</w:t>
      </w:r>
      <w:r w:rsidRPr="00AE2B1D">
        <w:rPr>
          <w:rFonts w:ascii="Times New Roman" w:eastAsia="Times New Roman" w:hAnsi="Times New Roman" w:cs="Times New Roman"/>
          <w:color w:val="000000" w:themeColor="text1"/>
          <w:sz w:val="24"/>
          <w:szCs w:val="24"/>
        </w:rPr>
        <w:t>, trust registration provisions, the pet trust statute, and many other unique aspects of trust law in Colorado, have been retained.</w:t>
      </w:r>
    </w:p>
    <w:p w:rsidR="00C52DDE" w:rsidRPr="00AE2B1D" w:rsidRDefault="00C52DDE" w:rsidP="00C52DDE">
      <w:pPr>
        <w:spacing w:line="256" w:lineRule="auto"/>
        <w:contextualSpacing/>
        <w:jc w:val="both"/>
        <w:rPr>
          <w:rFonts w:ascii="Times New Roman" w:eastAsia="Times New Roman" w:hAnsi="Times New Roman" w:cs="Times New Roman"/>
          <w:color w:val="000000" w:themeColor="text1"/>
          <w:sz w:val="24"/>
          <w:szCs w:val="24"/>
        </w:rPr>
      </w:pPr>
    </w:p>
    <w:p w:rsidR="00C52DDE" w:rsidRPr="00AE2B1D" w:rsidRDefault="00C52DDE" w:rsidP="00C52DDE">
      <w:pPr>
        <w:spacing w:line="256" w:lineRule="auto"/>
        <w:contextualSpacing/>
        <w:jc w:val="both"/>
        <w:rPr>
          <w:rFonts w:ascii="Times New Roman" w:eastAsia="Times New Roman" w:hAnsi="Times New Roman" w:cs="Times New Roman"/>
          <w:color w:val="000000" w:themeColor="text1"/>
          <w:sz w:val="24"/>
          <w:szCs w:val="24"/>
        </w:rPr>
      </w:pPr>
      <w:r w:rsidRPr="00AE2B1D">
        <w:rPr>
          <w:rFonts w:ascii="Times New Roman" w:eastAsia="Times New Roman" w:hAnsi="Times New Roman" w:cs="Times New Roman"/>
          <w:color w:val="000000" w:themeColor="text1"/>
          <w:sz w:val="24"/>
          <w:szCs w:val="24"/>
        </w:rPr>
        <w:t>The new act</w:t>
      </w:r>
      <w:r w:rsidR="001426C0">
        <w:rPr>
          <w:rFonts w:ascii="Times New Roman" w:eastAsia="Times New Roman" w:hAnsi="Times New Roman" w:cs="Times New Roman"/>
          <w:color w:val="000000" w:themeColor="text1"/>
          <w:sz w:val="24"/>
          <w:szCs w:val="24"/>
        </w:rPr>
        <w:t xml:space="preserve">, signed into law </w:t>
      </w:r>
      <w:r w:rsidR="001426C0" w:rsidRPr="002213A2">
        <w:rPr>
          <w:rFonts w:ascii="Times New Roman" w:eastAsia="Times New Roman" w:hAnsi="Times New Roman" w:cs="Times New Roman"/>
          <w:color w:val="000000" w:themeColor="text1"/>
          <w:sz w:val="24"/>
          <w:szCs w:val="24"/>
        </w:rPr>
        <w:t xml:space="preserve">on </w:t>
      </w:r>
      <w:r w:rsidR="002213A2" w:rsidRPr="002213A2">
        <w:rPr>
          <w:rFonts w:ascii="Times New Roman" w:eastAsia="Times New Roman" w:hAnsi="Times New Roman" w:cs="Times New Roman"/>
          <w:color w:val="000000" w:themeColor="text1"/>
          <w:sz w:val="24"/>
          <w:szCs w:val="24"/>
        </w:rPr>
        <w:t>April 26,</w:t>
      </w:r>
      <w:r w:rsidR="001426C0" w:rsidRPr="002213A2">
        <w:rPr>
          <w:rFonts w:ascii="Times New Roman" w:eastAsia="Times New Roman" w:hAnsi="Times New Roman" w:cs="Times New Roman"/>
          <w:color w:val="000000" w:themeColor="text1"/>
          <w:sz w:val="24"/>
          <w:szCs w:val="24"/>
        </w:rPr>
        <w:t xml:space="preserve"> 2018,</w:t>
      </w:r>
      <w:r w:rsidR="002213A2">
        <w:rPr>
          <w:rStyle w:val="FootnoteReference"/>
          <w:rFonts w:ascii="Times New Roman" w:eastAsia="Times New Roman" w:hAnsi="Times New Roman" w:cs="Times New Roman"/>
          <w:color w:val="000000" w:themeColor="text1"/>
          <w:sz w:val="24"/>
          <w:szCs w:val="24"/>
        </w:rPr>
        <w:footnoteReference w:id="3"/>
      </w:r>
      <w:r w:rsidRPr="002213A2">
        <w:rPr>
          <w:rFonts w:ascii="Times New Roman" w:eastAsia="Times New Roman" w:hAnsi="Times New Roman" w:cs="Times New Roman"/>
          <w:color w:val="000000" w:themeColor="text1"/>
          <w:sz w:val="24"/>
          <w:szCs w:val="24"/>
        </w:rPr>
        <w:t xml:space="preserve"> </w:t>
      </w:r>
      <w:r w:rsidR="001426C0" w:rsidRPr="002213A2">
        <w:rPr>
          <w:rFonts w:ascii="Times New Roman" w:eastAsia="Times New Roman" w:hAnsi="Times New Roman" w:cs="Times New Roman"/>
          <w:color w:val="000000" w:themeColor="text1"/>
          <w:sz w:val="24"/>
          <w:szCs w:val="24"/>
        </w:rPr>
        <w:t>with an effective date of January 1, 2019,</w:t>
      </w:r>
      <w:r w:rsidR="001426C0">
        <w:rPr>
          <w:rFonts w:ascii="Times New Roman" w:eastAsia="Times New Roman" w:hAnsi="Times New Roman" w:cs="Times New Roman"/>
          <w:color w:val="000000" w:themeColor="text1"/>
          <w:sz w:val="24"/>
          <w:szCs w:val="24"/>
        </w:rPr>
        <w:t xml:space="preserve"> </w:t>
      </w:r>
      <w:r w:rsidRPr="00AE2B1D">
        <w:rPr>
          <w:rFonts w:ascii="Times New Roman" w:eastAsia="Times New Roman" w:hAnsi="Times New Roman" w:cs="Times New Roman"/>
          <w:color w:val="000000" w:themeColor="text1"/>
          <w:sz w:val="24"/>
          <w:szCs w:val="24"/>
        </w:rPr>
        <w:t xml:space="preserve">will repeal Article 16 of Title 15, almost in its entirety.  For the moment, both the provisions regarding Directed Trustees (C.R.S. §15-16-801, </w:t>
      </w:r>
      <w:r w:rsidRPr="00AE2B1D">
        <w:rPr>
          <w:rFonts w:ascii="Times New Roman" w:eastAsia="Times New Roman" w:hAnsi="Times New Roman" w:cs="Times New Roman"/>
          <w:i/>
          <w:color w:val="000000" w:themeColor="text1"/>
          <w:sz w:val="24"/>
          <w:szCs w:val="24"/>
        </w:rPr>
        <w:t>et seq</w:t>
      </w:r>
      <w:r w:rsidRPr="00AE2B1D">
        <w:rPr>
          <w:rFonts w:ascii="Times New Roman" w:eastAsia="Times New Roman" w:hAnsi="Times New Roman" w:cs="Times New Roman"/>
          <w:color w:val="000000" w:themeColor="text1"/>
          <w:sz w:val="24"/>
          <w:szCs w:val="24"/>
        </w:rPr>
        <w:t xml:space="preserve">.) and the Decanting Act, (C.R.S. §15-16-901, </w:t>
      </w:r>
      <w:r w:rsidRPr="00AE2B1D">
        <w:rPr>
          <w:rFonts w:ascii="Times New Roman" w:eastAsia="Times New Roman" w:hAnsi="Times New Roman" w:cs="Times New Roman"/>
          <w:i/>
          <w:color w:val="000000" w:themeColor="text1"/>
          <w:sz w:val="24"/>
          <w:szCs w:val="24"/>
        </w:rPr>
        <w:t>et seq</w:t>
      </w:r>
      <w:r w:rsidRPr="00AE2B1D">
        <w:rPr>
          <w:rFonts w:ascii="Times New Roman" w:eastAsia="Times New Roman" w:hAnsi="Times New Roman" w:cs="Times New Roman"/>
          <w:color w:val="000000" w:themeColor="text1"/>
          <w:sz w:val="24"/>
          <w:szCs w:val="24"/>
        </w:rPr>
        <w:t xml:space="preserve">.) will remain in Article 16.  A committee of the Trust and Estate Section of the CBA is currently reviewing the Uniform Directed Trust Act, which, if enacted, would replace the existing Directed Trustee statute.  It seems likely that the new Directed Trust statute and the Decanting Act will eventually be moved into (or near) the </w:t>
      </w:r>
      <w:r w:rsidR="001426C0">
        <w:rPr>
          <w:rFonts w:ascii="Times New Roman" w:eastAsia="Times New Roman" w:hAnsi="Times New Roman" w:cs="Times New Roman"/>
          <w:color w:val="000000" w:themeColor="text1"/>
          <w:sz w:val="24"/>
          <w:szCs w:val="24"/>
        </w:rPr>
        <w:t>CUTC</w:t>
      </w:r>
      <w:r w:rsidRPr="00AE2B1D">
        <w:rPr>
          <w:rFonts w:ascii="Times New Roman" w:eastAsia="Times New Roman" w:hAnsi="Times New Roman" w:cs="Times New Roman"/>
          <w:color w:val="000000" w:themeColor="text1"/>
          <w:sz w:val="24"/>
          <w:szCs w:val="24"/>
        </w:rPr>
        <w:t>, once any minor inconsistencies in definitions are reviewed and addressed.</w:t>
      </w:r>
    </w:p>
    <w:p w:rsidR="00C52DDE" w:rsidRPr="00AE2B1D" w:rsidRDefault="00C52DDE" w:rsidP="00C52DDE">
      <w:pPr>
        <w:rPr>
          <w:rFonts w:ascii="Times New Roman" w:hAnsi="Times New Roman" w:cs="Times New Roman"/>
          <w:color w:val="000000" w:themeColor="text1"/>
          <w:sz w:val="24"/>
          <w:szCs w:val="24"/>
        </w:rPr>
      </w:pPr>
    </w:p>
    <w:p w:rsidR="00C52DDE" w:rsidRPr="00AE2B1D" w:rsidRDefault="00C52DDE" w:rsidP="007C0486">
      <w:pPr>
        <w:keepNext/>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lastRenderedPageBreak/>
        <w:t>PART ONE: GENERAL PROVISIONS AND DEFINITIONS</w:t>
      </w:r>
    </w:p>
    <w:p w:rsidR="00C52DDE" w:rsidRPr="00AE2B1D" w:rsidRDefault="00C52DDE" w:rsidP="007C0486">
      <w:pPr>
        <w:pStyle w:val="ListParagraph"/>
        <w:keepNext/>
        <w:numPr>
          <w:ilvl w:val="0"/>
          <w:numId w:val="1"/>
        </w:numPr>
        <w:tabs>
          <w:tab w:val="left" w:pos="360"/>
        </w:tabs>
        <w:ind w:left="72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Scope and Definitions</w:t>
      </w:r>
      <w:r>
        <w:rPr>
          <w:rFonts w:ascii="Times New Roman" w:hAnsi="Times New Roman" w:cs="Times New Roman"/>
          <w:color w:val="000000" w:themeColor="text1"/>
          <w:sz w:val="24"/>
          <w:szCs w:val="24"/>
        </w:rPr>
        <w: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
        </w:numPr>
        <w:ind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applies to all trusts, charitable and non-charitable, oral and written, except for certain trusts with unique purposes, such as business trusts, land trusts, voting trusts, common trust funds, security arrangements, liquidation trusts, trusts created by a deposit arrangement in a financial institution, trusts created for paying debts or employee benefits, or any arrangement under which a person is a nominee or </w:t>
      </w:r>
      <w:proofErr w:type="spellStart"/>
      <w:r w:rsidRPr="00AE2B1D">
        <w:rPr>
          <w:rFonts w:ascii="Times New Roman" w:hAnsi="Times New Roman" w:cs="Times New Roman"/>
          <w:color w:val="000000" w:themeColor="text1"/>
          <w:sz w:val="24"/>
          <w:szCs w:val="24"/>
        </w:rPr>
        <w:t>escrowee</w:t>
      </w:r>
      <w:proofErr w:type="spellEnd"/>
      <w:r w:rsidRPr="00AE2B1D">
        <w:rPr>
          <w:rFonts w:ascii="Times New Roman" w:hAnsi="Times New Roman" w:cs="Times New Roman"/>
          <w:color w:val="000000" w:themeColor="text1"/>
          <w:sz w:val="24"/>
          <w:szCs w:val="24"/>
        </w:rPr>
        <w:t xml:space="preserve"> for another.</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
        </w:numPr>
        <w:ind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Most of the definitions included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will look familiar to practitioners, as they will be very similar to the definitions found in the UPC, C.R.S. §15-10-201.  Some definitions, however, will be new or are unique to trusts.</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“Alternative Dispute Resolution” is a defined term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and its purpose will be discussed below.  It is defined as “a method of non-judicial dispute resolution as set forth in the trust instrument, which may include but is not limited to a method prescribed under the uniform arbitration act (C.R.S. §13-22-201).”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§15-5-103(2)</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“Beneficiary” includes a person who has a present or future interest in a trust, and a person (other than a trustee) who has a power of appointment over the property.  A “beneficiary” does </w:t>
      </w:r>
      <w:r w:rsidRPr="00AE2B1D">
        <w:rPr>
          <w:rFonts w:ascii="Times New Roman" w:hAnsi="Times New Roman" w:cs="Times New Roman"/>
          <w:color w:val="000000" w:themeColor="text1"/>
          <w:sz w:val="24"/>
          <w:szCs w:val="24"/>
          <w:u w:val="single"/>
        </w:rPr>
        <w:t>not</w:t>
      </w:r>
      <w:r w:rsidRPr="00AE2B1D">
        <w:rPr>
          <w:rFonts w:ascii="Times New Roman" w:hAnsi="Times New Roman" w:cs="Times New Roman"/>
          <w:color w:val="000000" w:themeColor="text1"/>
          <w:sz w:val="24"/>
          <w:szCs w:val="24"/>
        </w:rPr>
        <w:t xml:space="preserve"> include an appointee under a power of appointment unless or until the power is exercised and the trustee has knowledge of the exercise and identity of the appointee.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§15-5-103(4)</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“Interested Person” has a substantially more limited meaning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than in the UPC.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 term “interested person” is used primarily in Part 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which deals with judicial settlements, trust registration, and court action to address matters of trust administration.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“interested persons” are “qualified beneficiaries and other persons having a property right in or claim against a trust estate which may reasonably and materially be affected by a judicial proceeding under this Code.  It also includes fiduciaries and other persons having authority to act under the terms of the trust.”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§15-5-103(10).  This definition was drafted to limit “interested persons” to individuals with a material interest in the trust issue at hand, </w:t>
      </w:r>
      <w:r w:rsidR="00B8610E">
        <w:rPr>
          <w:rFonts w:ascii="Times New Roman" w:hAnsi="Times New Roman" w:cs="Times New Roman"/>
          <w:color w:val="000000" w:themeColor="text1"/>
          <w:sz w:val="24"/>
          <w:szCs w:val="24"/>
        </w:rPr>
        <w:t>and to dispense</w:t>
      </w:r>
      <w:r w:rsidRPr="00AE2B1D">
        <w:rPr>
          <w:rFonts w:ascii="Times New Roman" w:hAnsi="Times New Roman" w:cs="Times New Roman"/>
          <w:color w:val="000000" w:themeColor="text1"/>
          <w:sz w:val="24"/>
          <w:szCs w:val="24"/>
        </w:rPr>
        <w:t xml:space="preserve"> with individuals who have only a remote or tangential interest.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Default="00C52DDE" w:rsidP="00C52DDE">
      <w:pPr>
        <w:pStyle w:val="ListParagraph"/>
        <w:ind w:left="1440"/>
        <w:jc w:val="both"/>
        <w:rPr>
          <w:rFonts w:ascii="Times New Roman" w:hAnsi="Times New Roman" w:cs="Times New Roman"/>
          <w:color w:val="000000" w:themeColor="text1"/>
          <w:sz w:val="24"/>
          <w:szCs w:val="24"/>
        </w:rPr>
      </w:pPr>
      <w:r w:rsidRPr="003B7A47">
        <w:rPr>
          <w:rFonts w:ascii="Times New Roman" w:hAnsi="Times New Roman" w:cs="Times New Roman"/>
          <w:color w:val="000000" w:themeColor="text1"/>
          <w:sz w:val="24"/>
          <w:szCs w:val="24"/>
        </w:rPr>
        <w:t xml:space="preserve">“Qualified Beneficiary” is a term that appears frequently in the </w:t>
      </w:r>
      <w:r w:rsidR="001426C0">
        <w:rPr>
          <w:rFonts w:ascii="Times New Roman" w:hAnsi="Times New Roman" w:cs="Times New Roman"/>
          <w:color w:val="000000" w:themeColor="text1"/>
          <w:sz w:val="24"/>
          <w:szCs w:val="24"/>
        </w:rPr>
        <w:t>CUTC</w:t>
      </w:r>
      <w:r w:rsidRPr="003B7A47">
        <w:rPr>
          <w:rFonts w:ascii="Times New Roman" w:hAnsi="Times New Roman" w:cs="Times New Roman"/>
          <w:color w:val="000000" w:themeColor="text1"/>
          <w:sz w:val="24"/>
          <w:szCs w:val="24"/>
        </w:rPr>
        <w:t xml:space="preserve">, in particular in matters regarding disclosure, notice, and consent. The definition has previously been used in other uniform acts adopted into Colorado.  A “qualified beneficiary” is a beneficiary who, on the date of the beneficiary’s qualification is “a distributee or permissible distributee of trust income or principal” or “would be a distributee </w:t>
      </w:r>
      <w:r w:rsidRPr="003B7A47">
        <w:rPr>
          <w:rFonts w:ascii="Times New Roman" w:hAnsi="Times New Roman" w:cs="Times New Roman"/>
          <w:color w:val="000000" w:themeColor="text1"/>
          <w:sz w:val="24"/>
          <w:szCs w:val="24"/>
        </w:rPr>
        <w:lastRenderedPageBreak/>
        <w:t xml:space="preserve">or permissible distributee of trust income or principal” if the interests of the current beneficiaries terminated on that date.  </w:t>
      </w:r>
      <w:r w:rsidR="00C31653">
        <w:rPr>
          <w:rFonts w:ascii="Times New Roman" w:hAnsi="Times New Roman" w:cs="Times New Roman"/>
          <w:color w:val="000000" w:themeColor="text1"/>
          <w:sz w:val="24"/>
          <w:szCs w:val="24"/>
        </w:rPr>
        <w:t xml:space="preserve">C.R.S. </w:t>
      </w:r>
      <w:r w:rsidRPr="003B7A47">
        <w:rPr>
          <w:rFonts w:ascii="Times New Roman" w:hAnsi="Times New Roman" w:cs="Times New Roman"/>
          <w:color w:val="000000" w:themeColor="text1"/>
          <w:sz w:val="24"/>
          <w:szCs w:val="24"/>
        </w:rPr>
        <w:t xml:space="preserve">§15-5-103(15)  The term “Beneficiary” is also defined separately and includes present as well as future beneficial interests and holders of powers of appointment other than trustees. </w:t>
      </w:r>
      <w:r w:rsidR="00C31653">
        <w:rPr>
          <w:rFonts w:ascii="Times New Roman" w:hAnsi="Times New Roman" w:cs="Times New Roman"/>
          <w:color w:val="000000" w:themeColor="text1"/>
          <w:sz w:val="24"/>
          <w:szCs w:val="24"/>
        </w:rPr>
        <w:t xml:space="preserve"> C.R.S. </w:t>
      </w:r>
      <w:r w:rsidRPr="003B7A47">
        <w:rPr>
          <w:rFonts w:ascii="Times New Roman" w:hAnsi="Times New Roman" w:cs="Times New Roman"/>
          <w:color w:val="000000" w:themeColor="text1"/>
          <w:sz w:val="24"/>
          <w:szCs w:val="24"/>
        </w:rPr>
        <w:t>§15-5-103(4)</w:t>
      </w:r>
      <w:r>
        <w:rPr>
          <w:rFonts w:ascii="Times New Roman" w:hAnsi="Times New Roman" w:cs="Times New Roman"/>
          <w:color w:val="000000" w:themeColor="text1"/>
          <w:sz w:val="24"/>
          <w:szCs w:val="24"/>
        </w:rPr>
        <w:t xml:space="preserve">. </w:t>
      </w:r>
      <w:r w:rsidRPr="003B7A47">
        <w:rPr>
          <w:rFonts w:ascii="Times New Roman" w:hAnsi="Times New Roman" w:cs="Times New Roman"/>
          <w:color w:val="000000" w:themeColor="text1"/>
          <w:sz w:val="24"/>
          <w:szCs w:val="24"/>
        </w:rPr>
        <w:t xml:space="preserve"> Others such as “charities” and “beneficiaries” who notify the trustee may be treated as “qualified beneficiaries.</w:t>
      </w:r>
      <w:r>
        <w:rPr>
          <w:rFonts w:ascii="Times New Roman" w:hAnsi="Times New Roman" w:cs="Times New Roman"/>
          <w:color w:val="000000" w:themeColor="text1"/>
          <w:sz w:val="24"/>
          <w:szCs w:val="24"/>
        </w:rPr>
        <w:t>”</w:t>
      </w:r>
      <w:r w:rsidRPr="003B7A47">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 xml:space="preserve">C.R.S. </w:t>
      </w:r>
      <w:r w:rsidRPr="003B7A47">
        <w:rPr>
          <w:rFonts w:ascii="Times New Roman" w:hAnsi="Times New Roman" w:cs="Times New Roman"/>
          <w:color w:val="000000" w:themeColor="text1"/>
          <w:sz w:val="24"/>
          <w:szCs w:val="24"/>
        </w:rPr>
        <w:t>§15-5-110).</w:t>
      </w:r>
    </w:p>
    <w:p w:rsidR="00096287" w:rsidRDefault="00096287" w:rsidP="00096287">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“Terms of a Trust” is a definition found in several places in current statutes.  All of the definitions are similar, but not quite the same.</w:t>
      </w:r>
      <w:r w:rsidRPr="00AE2B1D">
        <w:rPr>
          <w:rStyle w:val="FootnoteReference"/>
          <w:rFonts w:ascii="Times New Roman" w:hAnsi="Times New Roman" w:cs="Times New Roman"/>
          <w:color w:val="000000" w:themeColor="text1"/>
          <w:sz w:val="24"/>
          <w:szCs w:val="24"/>
        </w:rPr>
        <w:footnoteReference w:id="4"/>
      </w:r>
      <w:r w:rsidRPr="00AE2B1D">
        <w:rPr>
          <w:rFonts w:ascii="Times New Roman" w:hAnsi="Times New Roman" w:cs="Times New Roman"/>
          <w:color w:val="000000" w:themeColor="text1"/>
          <w:sz w:val="24"/>
          <w:szCs w:val="24"/>
        </w:rPr>
        <w:t xml:space="preserve">  The definition found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one that was crafted by consensus among practitioners involved in the drafting of this and other trust and estate statutes.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definition stat</w:t>
      </w:r>
      <w:r>
        <w:rPr>
          <w:rFonts w:ascii="Times New Roman" w:hAnsi="Times New Roman" w:cs="Times New Roman"/>
          <w:color w:val="000000" w:themeColor="text1"/>
          <w:sz w:val="24"/>
          <w:szCs w:val="24"/>
        </w:rPr>
        <w:t>es “‘</w:t>
      </w:r>
      <w:r w:rsidRPr="00AE2B1D">
        <w:rPr>
          <w:rFonts w:ascii="Times New Roman" w:hAnsi="Times New Roman" w:cs="Times New Roman"/>
          <w:color w:val="000000" w:themeColor="text1"/>
          <w:sz w:val="24"/>
          <w:szCs w:val="24"/>
        </w:rPr>
        <w:t xml:space="preserve">Terms of a Trust’ means the manifestation of the settlor’s intent regarding a trust’s provisions, as expressed in the trust instrument, or as may be established by other evidence in a judicial proceeding, or a </w:t>
      </w:r>
      <w:proofErr w:type="spellStart"/>
      <w:r w:rsidRPr="00AE2B1D">
        <w:rPr>
          <w:rFonts w:ascii="Times New Roman" w:hAnsi="Times New Roman" w:cs="Times New Roman"/>
          <w:color w:val="000000" w:themeColor="text1"/>
          <w:sz w:val="24"/>
          <w:szCs w:val="24"/>
        </w:rPr>
        <w:t>nonjudical</w:t>
      </w:r>
      <w:proofErr w:type="spellEnd"/>
      <w:r w:rsidRPr="00AE2B1D">
        <w:rPr>
          <w:rFonts w:ascii="Times New Roman" w:hAnsi="Times New Roman" w:cs="Times New Roman"/>
          <w:color w:val="000000" w:themeColor="text1"/>
          <w:sz w:val="24"/>
          <w:szCs w:val="24"/>
        </w:rPr>
        <w:t xml:space="preserve"> settlement agreement pursuant to Section 15-5-111 or by alternative dispute resolution pursuant to Section 15-5-113.”  The UTC would have allowed the terms of the trust to be defined by terms that “would be admissible” in a judicial proceeding. The committee reviewing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felt that this more liberal definition added a lack of clarity to the terms of the trust, and accordingly modified the definition to include only those terms </w:t>
      </w:r>
      <w:r w:rsidRPr="00AE2B1D">
        <w:rPr>
          <w:rFonts w:ascii="Times New Roman" w:hAnsi="Times New Roman" w:cs="Times New Roman"/>
          <w:color w:val="000000" w:themeColor="text1"/>
          <w:sz w:val="24"/>
          <w:szCs w:val="24"/>
          <w:u w:val="single"/>
        </w:rPr>
        <w:t>established</w:t>
      </w:r>
      <w:r w:rsidRPr="00AE2B1D">
        <w:rPr>
          <w:rFonts w:ascii="Times New Roman" w:hAnsi="Times New Roman" w:cs="Times New Roman"/>
          <w:color w:val="000000" w:themeColor="text1"/>
          <w:sz w:val="24"/>
          <w:szCs w:val="24"/>
        </w:rPr>
        <w:t xml:space="preserve"> in a judicial proceeding or other formal means.</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
        </w:numPr>
        <w:tabs>
          <w:tab w:val="left" w:pos="360"/>
        </w:tabs>
        <w:ind w:left="72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Default Statute.</w:t>
      </w:r>
    </w:p>
    <w:p w:rsidR="00C52DDE" w:rsidRPr="00AE2B1D" w:rsidRDefault="00C52DDE" w:rsidP="00C52DDE">
      <w:pPr>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primarily a default statute.  Most of the provisions of the Code can be overridden by settlor intent as expressed in the trust instrument.  Some provisions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are mandatory, however, and cannot be modified.  The provisions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that cannot be modified are listed in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 and are as follows:</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Minimum requirements for creating a trust</w:t>
      </w:r>
      <w:r w:rsidRPr="00AE2B1D">
        <w:rPr>
          <w:rFonts w:ascii="Times New Roman" w:hAnsi="Times New Roman" w:cs="Times New Roman"/>
          <w:color w:val="000000" w:themeColor="text1"/>
          <w:sz w:val="24"/>
          <w:szCs w:val="24"/>
        </w:rPr>
        <w:t xml:space="preserve">.  Part 4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governs what is required to create a trust, which is consistent with existing Colorado law.  A trust is only created if (1) a settlor with capacity indicates intention to create a trust, or a statute, </w:t>
      </w:r>
      <w:r w:rsidRPr="00AE2B1D">
        <w:rPr>
          <w:rFonts w:ascii="Times New Roman" w:hAnsi="Times New Roman" w:cs="Times New Roman"/>
          <w:color w:val="000000" w:themeColor="text1"/>
          <w:sz w:val="24"/>
          <w:szCs w:val="24"/>
        </w:rPr>
        <w:lastRenderedPageBreak/>
        <w:t xml:space="preserve">or a statute, judgement or decree authorizes the creation of a trust, (2) the trust has a definite beneficiary, (3) the trustee has duties to perform, and (4) the same person is not sole trustee and beneficiary.  Note that, with regard to the last factor, a person is not the “sole” beneficiary, even if that person is the sole current distributee, so long as there are beneficiaries with future interests in the trust.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§15-5-402.</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The duty of the trustee to act in good faith and in accordance with the terms and purposes of the trust and the interests of the beneficiaries.</w:t>
      </w:r>
      <w:r w:rsidRPr="00AE2B1D">
        <w:rPr>
          <w:rFonts w:ascii="Times New Roman" w:hAnsi="Times New Roman" w:cs="Times New Roman"/>
          <w:color w:val="000000" w:themeColor="text1"/>
          <w:sz w:val="24"/>
          <w:szCs w:val="24"/>
        </w:rPr>
        <w:t xml:space="preserve">  The trustee’s duties are substantially set forth in Part 8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§15-5-801 (Duty to Administer Trust);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§15-5-802 (Duty of Loyalty);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§15-5-814 (setting forth duties to act in good faith when exercising discretionary powers);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§15-5-1008 (exculpatory term of a trust is unenforceable to extent it relieves the trustee of liability for breach of trust committed in bad faith or with reckless indifference to the purposes of the trust and the interests of the beneficiaries).</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The requirement that a trust and its terms be for the benefit of its beneficiaries and that the trust have a purpose that is lawful, not contrary to public policy and possible to achieve</w:t>
      </w:r>
      <w:r w:rsidRPr="00AE2B1D">
        <w:rPr>
          <w:rFonts w:ascii="Times New Roman" w:hAnsi="Times New Roman" w:cs="Times New Roman"/>
          <w:color w:val="000000" w:themeColor="text1"/>
          <w:sz w:val="24"/>
          <w:szCs w:val="24"/>
        </w:rPr>
        <w:t xml:space="preserve">.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§15-5-404</w:t>
      </w:r>
      <w:r>
        <w:rPr>
          <w:rFonts w:ascii="Times New Roman" w:hAnsi="Times New Roman" w:cs="Times New Roman"/>
          <w:color w:val="000000" w:themeColor="text1"/>
          <w:sz w:val="24"/>
          <w:szCs w:val="24"/>
        </w:rPr>
        <w:t xml:space="preserve"> </w:t>
      </w:r>
      <w:r w:rsidRPr="00AE2B1D">
        <w:rPr>
          <w:rFonts w:ascii="Times New Roman" w:hAnsi="Times New Roman" w:cs="Times New Roman"/>
          <w:color w:val="000000" w:themeColor="text1"/>
          <w:sz w:val="24"/>
          <w:szCs w:val="24"/>
        </w:rPr>
        <w:t>(Trust Purposes).</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The power of the court to modify or terminate a trust under Sections 15-5-410 to 15-5-416</w:t>
      </w:r>
      <w:r w:rsidRPr="00AE2B1D">
        <w:rPr>
          <w:rFonts w:ascii="Times New Roman" w:hAnsi="Times New Roman" w:cs="Times New Roman"/>
          <w:color w:val="000000" w:themeColor="text1"/>
          <w:sz w:val="24"/>
          <w:szCs w:val="24"/>
        </w:rPr>
        <w:t xml:space="preserve">.  These Sections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discussed below</w:t>
      </w:r>
      <w:r>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allow trusts to be terminated or modified by a court or by consent of beneficiaries (in certain circumstances).  </w:t>
      </w:r>
      <w:r>
        <w:rPr>
          <w:rFonts w:ascii="Times New Roman" w:hAnsi="Times New Roman" w:cs="Times New Roman"/>
          <w:color w:val="000000" w:themeColor="text1"/>
          <w:sz w:val="24"/>
          <w:szCs w:val="24"/>
        </w:rPr>
        <w:t>These statutory provisions</w:t>
      </w:r>
      <w:r w:rsidRPr="00AE2B1D">
        <w:rPr>
          <w:rFonts w:ascii="Times New Roman" w:hAnsi="Times New Roman" w:cs="Times New Roman"/>
          <w:color w:val="000000" w:themeColor="text1"/>
          <w:sz w:val="24"/>
          <w:szCs w:val="24"/>
        </w:rPr>
        <w:t xml:space="preserve"> relating to the powers of a court to modify or terminate a trust cannot be modified by the terms of a trust agreement.</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The power of the court under Section 15-5-702 to require, dispense with, modify, or terminate a bond.</w:t>
      </w:r>
      <w:r w:rsidRPr="00AE2B1D">
        <w:rPr>
          <w:rFonts w:ascii="Times New Roman" w:hAnsi="Times New Roman" w:cs="Times New Roman"/>
          <w:color w:val="000000" w:themeColor="text1"/>
          <w:sz w:val="24"/>
          <w:szCs w:val="24"/>
        </w:rPr>
        <w:t xml:space="preserve">  Section 702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generally requires a trustee to give bond only if the court finds that a bond is necessary to protect the interests of the beneficiaries.  This power of the court is not modifiable by the terms of a trust.</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The power of the court under Section 15-5-708(2) to adjust a trustee’s compensation specified in the terms of the trust that is unreasonably low or high</w:t>
      </w:r>
      <w:r w:rsidRPr="00AE2B1D">
        <w:rPr>
          <w:rFonts w:ascii="Times New Roman" w:hAnsi="Times New Roman" w:cs="Times New Roman"/>
          <w:color w:val="000000" w:themeColor="text1"/>
          <w:sz w:val="24"/>
          <w:szCs w:val="24"/>
        </w:rPr>
        <w:t xml:space="preserve">.  Under Section 708(2)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 reasonableness of a trustee’s compensation as set forth in a trust agreement, can be raised or lowered by the court.  The court’s determination of reasonableness shall be determined based on the factors set forth in the current cost and compensation act,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§15-10-601, </w:t>
      </w:r>
      <w:r w:rsidRPr="00AE2B1D">
        <w:rPr>
          <w:rFonts w:ascii="Times New Roman" w:hAnsi="Times New Roman" w:cs="Times New Roman"/>
          <w:i/>
          <w:color w:val="000000" w:themeColor="text1"/>
          <w:sz w:val="24"/>
          <w:szCs w:val="24"/>
        </w:rPr>
        <w:t>et seq.</w:t>
      </w:r>
      <w:r w:rsidRPr="00AE2B1D">
        <w:rPr>
          <w:rFonts w:ascii="Times New Roman" w:hAnsi="Times New Roman" w:cs="Times New Roman"/>
          <w:color w:val="000000" w:themeColor="text1"/>
          <w:sz w:val="24"/>
          <w:szCs w:val="24"/>
        </w:rPr>
        <w:t>, and taking into consideration whether the current duties of the trustee are substantially different from those originally contemplated in the trust agreement. This power of the court is not modifiable by the terms of a trust.</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The duty under Section 15-5-813(2</w:t>
      </w:r>
      <w:proofErr w:type="gramStart"/>
      <w:r w:rsidRPr="00AE2B1D">
        <w:rPr>
          <w:rFonts w:ascii="Times New Roman" w:hAnsi="Times New Roman" w:cs="Times New Roman"/>
          <w:color w:val="000000" w:themeColor="text1"/>
          <w:sz w:val="24"/>
          <w:szCs w:val="24"/>
          <w:u w:val="single"/>
        </w:rPr>
        <w:t>)(</w:t>
      </w:r>
      <w:proofErr w:type="gramEnd"/>
      <w:r w:rsidRPr="00AE2B1D">
        <w:rPr>
          <w:rFonts w:ascii="Times New Roman" w:hAnsi="Times New Roman" w:cs="Times New Roman"/>
          <w:color w:val="000000" w:themeColor="text1"/>
          <w:sz w:val="24"/>
          <w:szCs w:val="24"/>
          <w:u w:val="single"/>
        </w:rPr>
        <w:t xml:space="preserve">b) and (2)(c) to provide notice of the existence of an irrevocable trust, of the identity of the trustee, and of the right to request trustee’s </w:t>
      </w:r>
      <w:r w:rsidRPr="00AE2B1D">
        <w:rPr>
          <w:rFonts w:ascii="Times New Roman" w:hAnsi="Times New Roman" w:cs="Times New Roman"/>
          <w:color w:val="000000" w:themeColor="text1"/>
          <w:sz w:val="24"/>
          <w:szCs w:val="24"/>
          <w:u w:val="single"/>
        </w:rPr>
        <w:lastRenderedPageBreak/>
        <w:t>reports to current distributees or permissible distributees of such trust at any age, or to other qualified beneficiaries of such trust who have attained twenty-five years of age</w:t>
      </w:r>
      <w:r w:rsidRPr="00AE2B1D">
        <w:rPr>
          <w:rFonts w:ascii="Times New Roman" w:hAnsi="Times New Roman" w:cs="Times New Roman"/>
          <w:color w:val="000000" w:themeColor="text1"/>
          <w:sz w:val="24"/>
          <w:szCs w:val="24"/>
        </w:rPr>
        <w:t xml:space="preserve">.  </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5"/>
        </w:numPr>
        <w:ind w:left="144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rPr>
        <w:t xml:space="preserve">Under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it is clear that if a beneficiary is currently eligible to receive distributions from a trus</w:t>
      </w:r>
      <w:r>
        <w:rPr>
          <w:rFonts w:ascii="Times New Roman" w:hAnsi="Times New Roman" w:cs="Times New Roman"/>
          <w:color w:val="000000" w:themeColor="text1"/>
          <w:sz w:val="24"/>
          <w:szCs w:val="24"/>
        </w:rPr>
        <w:t>t, then the trustee must provide certain</w:t>
      </w:r>
      <w:r w:rsidRPr="00AE2B1D">
        <w:rPr>
          <w:rFonts w:ascii="Times New Roman" w:hAnsi="Times New Roman" w:cs="Times New Roman"/>
          <w:color w:val="000000" w:themeColor="text1"/>
          <w:sz w:val="24"/>
          <w:szCs w:val="24"/>
        </w:rPr>
        <w:t xml:space="preserve"> minimum notifications to that beneficiary; which duty is consistent with current Colorado law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§15-16-303).  This provision is included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specifically to prevent a settlor from waiving required notices – even if the settlor desires to prevent beneficiaries from having knowledge of a trust or the trustee’s bounty.</w:t>
      </w:r>
    </w:p>
    <w:p w:rsidR="00C52DDE" w:rsidRPr="00AE2B1D" w:rsidRDefault="00C52DDE" w:rsidP="00C52DDE">
      <w:pPr>
        <w:pStyle w:val="ListParagraph"/>
        <w:ind w:left="1800"/>
        <w:jc w:val="bot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5"/>
        </w:numPr>
        <w:ind w:left="144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rPr>
        <w:t xml:space="preserve">If a beneficiary is a “qualified beneficiary” (who is not eligible for current distributions), and over the age of 25, then the trustee must provide notifications to such persons as well.  If the qualified beneficiary is not eligible for current distributions, and is under the age of 25, then the trust agreement can state that the trustee does not need to provide the mandatory notifications to such persons.  This provision was included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to allow settlors the option of preventing the trust or its contents from being disclosed to young persons who do not have a present interest in the trust.  This latitude should not be confused with the trustee’s duties, which remain to act in the best interests of all beneficiaries, regardless of whether such persons are aware of the existence of the trust.</w:t>
      </w:r>
    </w:p>
    <w:p w:rsidR="00C52DDE" w:rsidRPr="00AE2B1D" w:rsidRDefault="00C52DDE" w:rsidP="00C52DDE">
      <w:pPr>
        <w:pStyle w:val="ListParagraph"/>
        <w:ind w:left="1440" w:hanging="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5"/>
        </w:numPr>
        <w:ind w:left="1440"/>
        <w:jc w:val="both"/>
        <w:rPr>
          <w:rFonts w:ascii="Times New Roman" w:hAnsi="Times New Roman" w:cs="Times New Roman"/>
          <w:sz w:val="24"/>
          <w:szCs w:val="24"/>
          <w:u w:val="single"/>
        </w:rPr>
      </w:pPr>
      <w:r w:rsidRPr="00AE2B1D">
        <w:rPr>
          <w:rFonts w:ascii="Times New Roman" w:hAnsi="Times New Roman" w:cs="Times New Roman"/>
          <w:sz w:val="24"/>
          <w:szCs w:val="24"/>
        </w:rPr>
        <w:t xml:space="preserve">Under current C.R.S. §15-16-303, a “beneficiary” is entitled to this information.  A “beneficiary” under the </w:t>
      </w:r>
      <w:r>
        <w:rPr>
          <w:rFonts w:ascii="Times New Roman" w:hAnsi="Times New Roman" w:cs="Times New Roman"/>
          <w:sz w:val="24"/>
          <w:szCs w:val="24"/>
        </w:rPr>
        <w:t>CPC</w:t>
      </w:r>
      <w:r w:rsidRPr="00AE2B1D">
        <w:rPr>
          <w:rFonts w:ascii="Times New Roman" w:hAnsi="Times New Roman" w:cs="Times New Roman"/>
          <w:sz w:val="24"/>
          <w:szCs w:val="24"/>
        </w:rPr>
        <w:t xml:space="preserve"> </w:t>
      </w:r>
      <w:r w:rsidRPr="00AE2B1D">
        <w:rPr>
          <w:rFonts w:ascii="Times New Roman" w:hAnsi="Times New Roman" w:cs="Times New Roman"/>
          <w:sz w:val="24"/>
          <w:szCs w:val="24"/>
          <w:shd w:val="clear" w:color="auto" w:fill="FFFFFF"/>
        </w:rPr>
        <w:t>includes any person who has any present or future interest in a trust, vested or contingent</w:t>
      </w:r>
      <w:r>
        <w:rPr>
          <w:rFonts w:ascii="Times New Roman" w:hAnsi="Times New Roman" w:cs="Times New Roman"/>
          <w:sz w:val="24"/>
          <w:szCs w:val="24"/>
          <w:shd w:val="clear" w:color="auto" w:fill="FFFFFF"/>
        </w:rPr>
        <w:t>.  This CPC</w:t>
      </w:r>
      <w:r w:rsidRPr="00AE2B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definition</w:t>
      </w:r>
      <w:r w:rsidRPr="00AE2B1D">
        <w:rPr>
          <w:rFonts w:ascii="Times New Roman" w:hAnsi="Times New Roman" w:cs="Times New Roman"/>
          <w:sz w:val="24"/>
          <w:szCs w:val="24"/>
          <w:shd w:val="clear" w:color="auto" w:fill="FFFFFF"/>
        </w:rPr>
        <w:t xml:space="preserve"> is potentia</w:t>
      </w:r>
      <w:r w:rsidR="00B51A17">
        <w:rPr>
          <w:rFonts w:ascii="Times New Roman" w:hAnsi="Times New Roman" w:cs="Times New Roman"/>
          <w:sz w:val="24"/>
          <w:szCs w:val="24"/>
          <w:shd w:val="clear" w:color="auto" w:fill="FFFFFF"/>
        </w:rPr>
        <w:t>lly broader in scope than the C</w:t>
      </w:r>
      <w:r w:rsidR="00213D99">
        <w:rPr>
          <w:rFonts w:ascii="Times New Roman" w:hAnsi="Times New Roman" w:cs="Times New Roman"/>
          <w:sz w:val="24"/>
          <w:szCs w:val="24"/>
          <w:shd w:val="clear" w:color="auto" w:fill="FFFFFF"/>
        </w:rPr>
        <w:t>U</w:t>
      </w:r>
      <w:r w:rsidR="00B51A17">
        <w:rPr>
          <w:rFonts w:ascii="Times New Roman" w:hAnsi="Times New Roman" w:cs="Times New Roman"/>
          <w:sz w:val="24"/>
          <w:szCs w:val="24"/>
          <w:shd w:val="clear" w:color="auto" w:fill="FFFFFF"/>
        </w:rPr>
        <w:t>T</w:t>
      </w:r>
      <w:r w:rsidRPr="00AE2B1D">
        <w:rPr>
          <w:rFonts w:ascii="Times New Roman" w:hAnsi="Times New Roman" w:cs="Times New Roman"/>
          <w:sz w:val="24"/>
          <w:szCs w:val="24"/>
          <w:shd w:val="clear" w:color="auto" w:fill="FFFFFF"/>
        </w:rPr>
        <w:t>C, and leaves some uncertainty regarding who is entitled to receive information regarding trust matters.</w:t>
      </w:r>
      <w:r>
        <w:rPr>
          <w:rFonts w:ascii="Times New Roman" w:hAnsi="Times New Roman" w:cs="Times New Roman"/>
          <w:sz w:val="24"/>
          <w:szCs w:val="24"/>
          <w:shd w:val="clear" w:color="auto" w:fill="FFFFFF"/>
        </w:rPr>
        <w:t xml:space="preserve">  The </w:t>
      </w:r>
      <w:r w:rsidR="001426C0">
        <w:rPr>
          <w:rFonts w:ascii="Times New Roman" w:hAnsi="Times New Roman" w:cs="Times New Roman"/>
          <w:sz w:val="24"/>
          <w:szCs w:val="24"/>
          <w:shd w:val="clear" w:color="auto" w:fill="FFFFFF"/>
        </w:rPr>
        <w:t>CUTC</w:t>
      </w:r>
      <w:r>
        <w:rPr>
          <w:rFonts w:ascii="Times New Roman" w:hAnsi="Times New Roman" w:cs="Times New Roman"/>
          <w:sz w:val="24"/>
          <w:szCs w:val="24"/>
          <w:shd w:val="clear" w:color="auto" w:fill="FFFFFF"/>
        </w:rPr>
        <w:t xml:space="preserve"> adds more clarity regarding the persons to whom a trustee owes duties of notification.</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The duty under Section 15-5-813(1) to respond to the request of a qualified beneficiary of an irrevocable trust for trustee’s reports and other information reasonably related to the administration of a trust.</w:t>
      </w:r>
      <w:r w:rsidRPr="00AE2B1D">
        <w:rPr>
          <w:rFonts w:ascii="Times New Roman" w:hAnsi="Times New Roman" w:cs="Times New Roman"/>
          <w:color w:val="000000" w:themeColor="text1"/>
          <w:sz w:val="24"/>
          <w:szCs w:val="24"/>
        </w:rPr>
        <w:t xml:space="preserve">  Even though a settlor can waive a trustee’s duty to provide notice of a trust to a qualified beneficiary who is under the age of 25 and who is not a current beneficiary, if that person discovers their interest and requests such information, the trust agreement cannot waive the trustee’s obligations to provide such information to the qualified beneficiary.</w:t>
      </w:r>
    </w:p>
    <w:p w:rsidR="00C52DDE" w:rsidRPr="00AE2B1D" w:rsidRDefault="00C52DDE" w:rsidP="00C52DDE">
      <w:pPr>
        <w:pStyle w:val="ListParagraph"/>
        <w:ind w:left="1440"/>
        <w:jc w:val="bot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The effect of an exculpatory term under Section 15-5-1008.</w:t>
      </w:r>
      <w:r w:rsidRPr="00AE2B1D">
        <w:rPr>
          <w:rFonts w:ascii="Times New Roman" w:hAnsi="Times New Roman" w:cs="Times New Roman"/>
          <w:color w:val="000000" w:themeColor="text1"/>
          <w:sz w:val="24"/>
          <w:szCs w:val="24"/>
        </w:rPr>
        <w:t xml:space="preserve">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2"/>
        </w:numPr>
        <w:ind w:left="144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rPr>
        <w:t xml:space="preserve">Generally, Section 1008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provides that an exculpatory term of a trust will be unenforceable if it (a) relieves the trustee of liability for breach of trust committed in bad faith or with reckless indifference to the purposes of the trust or the interests of the beneficiaries, or (b) was inserted as a result of an abuse by the trustee of a fiduciary or confidential relationship to the settlor.  </w:t>
      </w:r>
    </w:p>
    <w:p w:rsidR="00C52DDE" w:rsidRPr="00AE2B1D" w:rsidRDefault="00C52DDE" w:rsidP="00C52DDE">
      <w:pPr>
        <w:pStyle w:val="ListParagraph"/>
        <w:ind w:left="1440" w:hanging="360"/>
        <w:jc w:val="bot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22"/>
        </w:numPr>
        <w:ind w:left="144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rPr>
        <w:t>In addition, 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  As a practice pointer, in circumstances where the drafting attorney will serve as trustee or if a bank or other trust company will serve as trustee and has requested that certain language be included in the trust agreement, then those provisions should be specifically called to the attention of the settlor in writing.  A drafting attorney/trustee should also suggest to the client that he or she may want to obtain independent counsel to review exculpatory terms.</w:t>
      </w:r>
      <w:r w:rsidRPr="00AE2B1D">
        <w:rPr>
          <w:rStyle w:val="FootnoteReference"/>
          <w:rFonts w:ascii="Times New Roman" w:hAnsi="Times New Roman" w:cs="Times New Roman"/>
          <w:color w:val="000000" w:themeColor="text1"/>
          <w:sz w:val="24"/>
          <w:szCs w:val="24"/>
        </w:rPr>
        <w:footnoteReference w:id="5"/>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The rights under Sections 15-5-1010 to 15-5-1013 of a person other than a trustee or beneficiary</w:t>
      </w:r>
      <w:r w:rsidRPr="00AE2B1D">
        <w:rPr>
          <w:rFonts w:ascii="Times New Roman" w:hAnsi="Times New Roman" w:cs="Times New Roman"/>
          <w:color w:val="000000" w:themeColor="text1"/>
          <w:sz w:val="24"/>
          <w:szCs w:val="24"/>
        </w:rPr>
        <w:t xml:space="preserve">.  These Sections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generally address whether and to what extent a trustee is liable (personally or in a fiduciary capacity) to third parties.  The class of </w:t>
      </w:r>
      <w:r>
        <w:rPr>
          <w:rFonts w:ascii="Times New Roman" w:hAnsi="Times New Roman" w:cs="Times New Roman"/>
          <w:color w:val="000000" w:themeColor="text1"/>
          <w:sz w:val="24"/>
          <w:szCs w:val="24"/>
        </w:rPr>
        <w:t>potential claimants</w:t>
      </w:r>
      <w:r w:rsidRPr="00AE2B1D">
        <w:rPr>
          <w:rFonts w:ascii="Times New Roman" w:hAnsi="Times New Roman" w:cs="Times New Roman"/>
          <w:color w:val="000000" w:themeColor="text1"/>
          <w:sz w:val="24"/>
          <w:szCs w:val="24"/>
        </w:rPr>
        <w:t xml:space="preserve"> ca</w:t>
      </w:r>
      <w:r>
        <w:rPr>
          <w:rFonts w:ascii="Times New Roman" w:hAnsi="Times New Roman" w:cs="Times New Roman"/>
          <w:color w:val="000000" w:themeColor="text1"/>
          <w:sz w:val="24"/>
          <w:szCs w:val="24"/>
        </w:rPr>
        <w:t>n include parties to a contract;</w:t>
      </w:r>
      <w:r w:rsidRPr="00AE2B1D">
        <w:rPr>
          <w:rFonts w:ascii="Times New Roman" w:hAnsi="Times New Roman" w:cs="Times New Roman"/>
          <w:color w:val="000000" w:themeColor="text1"/>
          <w:sz w:val="24"/>
          <w:szCs w:val="24"/>
        </w:rPr>
        <w:t xml:space="preserve"> persons injured by an act of the trustee</w:t>
      </w:r>
      <w:r>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persons impacted by the acts of the trustee when serving as a general partner of a partnership</w:t>
      </w:r>
      <w:r>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and banks, institutions, or other persons relying on the trustee’s authority to act on behalf of the trust.  The rights of these third parties cannot be modified by the terms of the trust.</w:t>
      </w:r>
    </w:p>
    <w:p w:rsidR="00C52DDE" w:rsidRPr="00AE2B1D" w:rsidRDefault="00C52DDE" w:rsidP="00C52DDE">
      <w:pPr>
        <w:pStyle w:val="ListParagraph"/>
        <w:ind w:left="1080" w:hanging="720"/>
        <w:rPr>
          <w:rFonts w:ascii="Times New Roman" w:hAnsi="Times New Roman" w:cs="Times New Roman"/>
          <w:color w:val="000000" w:themeColor="text1"/>
          <w:sz w:val="24"/>
          <w:szCs w:val="24"/>
          <w:highlight w:val="yellow"/>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Periods of limitation for commencing a judicial proceeding</w:t>
      </w:r>
      <w:r w:rsidRPr="00AE2B1D">
        <w:rPr>
          <w:rFonts w:ascii="Times New Roman" w:hAnsi="Times New Roman" w:cs="Times New Roman"/>
          <w:color w:val="000000" w:themeColor="text1"/>
          <w:sz w:val="24"/>
          <w:szCs w:val="24"/>
        </w:rPr>
        <w:t xml:space="preserve">.  A settlor cannot alter statutes of limitations applicable to trusts such as those found in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§15-5-603 (period of limitation for contesting the validity of a revocable trust – formerly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§15-16-704) and</w:t>
      </w:r>
      <w:r w:rsidR="00C31653" w:rsidRPr="00C31653">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C.R.S.</w:t>
      </w:r>
      <w:r w:rsidRPr="00AE2B1D">
        <w:rPr>
          <w:rFonts w:ascii="Times New Roman" w:hAnsi="Times New Roman" w:cs="Times New Roman"/>
          <w:color w:val="000000" w:themeColor="text1"/>
          <w:sz w:val="24"/>
          <w:szCs w:val="24"/>
        </w:rPr>
        <w:t xml:space="preserve"> §15-5-1005 (limitation of action against a trustee).</w:t>
      </w:r>
    </w:p>
    <w:p w:rsidR="00C52DDE" w:rsidRPr="00AE2B1D" w:rsidRDefault="00C52DDE" w:rsidP="00C52DDE">
      <w:pPr>
        <w:pStyle w:val="ListParagraph"/>
        <w:rPr>
          <w:rFonts w:ascii="Times New Roman" w:hAnsi="Times New Roman" w:cs="Times New Roman"/>
          <w:color w:val="000000" w:themeColor="text1"/>
          <w:sz w:val="24"/>
          <w:szCs w:val="24"/>
          <w:highlight w:val="yellow"/>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Consistent with the terms of the trust and the provisions of this Code, the power of the court to take such action and exercise such jurisdiction not inconsistent with settlor’s intent, as may be necessary in the interests of justice.</w:t>
      </w:r>
      <w:r w:rsidRPr="00AE2B1D">
        <w:rPr>
          <w:rFonts w:ascii="Times New Roman" w:hAnsi="Times New Roman" w:cs="Times New Roman"/>
          <w:color w:val="000000" w:themeColor="text1"/>
          <w:sz w:val="24"/>
          <w:szCs w:val="24"/>
        </w:rPr>
        <w:t xml:space="preserve">  The original uniform language for this provision was altered slightly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 make</w:t>
      </w:r>
      <w:r w:rsidRPr="00AE2B1D">
        <w:rPr>
          <w:rFonts w:ascii="Times New Roman" w:hAnsi="Times New Roman" w:cs="Times New Roman"/>
          <w:color w:val="000000" w:themeColor="text1"/>
          <w:sz w:val="24"/>
          <w:szCs w:val="24"/>
        </w:rPr>
        <w:t xml:space="preserve"> clear that while a settlor cannot modify a court’s power to take such action as is necessary in the interests of justice, the court’s authority can be modified in the trust agreement to direct that such action can only be taken in a manner consistent with the settlor’s intent. </w:t>
      </w:r>
    </w:p>
    <w:p w:rsidR="00C52DDE" w:rsidRPr="00AE2B1D" w:rsidRDefault="00C52DDE" w:rsidP="00C52DDE">
      <w:pPr>
        <w:pStyle w:val="ListParagraph"/>
        <w:ind w:left="1080" w:hanging="720"/>
        <w:rPr>
          <w:rFonts w:ascii="Times New Roman" w:hAnsi="Times New Roman" w:cs="Times New Roman"/>
          <w:color w:val="000000" w:themeColor="text1"/>
          <w:sz w:val="24"/>
          <w:szCs w:val="24"/>
          <w:highlight w:val="yellow"/>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The subject matter jurisdiction of the court and venue for commencing a proceeding as provided in Sections 15-5-203 and 15-5-204, unless the trust instrument requires alternative dispute resolution.</w:t>
      </w:r>
      <w:r w:rsidRPr="00AE2B1D">
        <w:rPr>
          <w:rFonts w:ascii="Times New Roman" w:hAnsi="Times New Roman" w:cs="Times New Roman"/>
          <w:color w:val="000000" w:themeColor="text1"/>
          <w:sz w:val="24"/>
          <w:szCs w:val="24"/>
        </w:rPr>
        <w:t xml:space="preserve">  Under Section 203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 District Court (or </w:t>
      </w:r>
      <w:r w:rsidRPr="00AE2B1D">
        <w:rPr>
          <w:rFonts w:ascii="Times New Roman" w:hAnsi="Times New Roman" w:cs="Times New Roman"/>
          <w:color w:val="000000" w:themeColor="text1"/>
          <w:sz w:val="24"/>
          <w:szCs w:val="24"/>
        </w:rPr>
        <w:lastRenderedPageBreak/>
        <w:t>in the case of the City and County of Denver, the Probate Court) is given jurisdiction of proceedings concerning trusts and their administration.  Section 204 specifies the proper venue for proceedings involving trusts.  These rules governing jurisdiction and venue cannot be modified in the trust agreement, however, a settlor can require parties to first pursue some form of alternate dispute resolution before filing a court action.</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4"/>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rPr>
        <w:t xml:space="preserve">If Part 5 regarding creditor’s claims is added to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in the future, then it is likely that another mandatory provision will be </w:t>
      </w:r>
      <w:r>
        <w:rPr>
          <w:rFonts w:ascii="Times New Roman" w:hAnsi="Times New Roman" w:cs="Times New Roman"/>
          <w:color w:val="000000" w:themeColor="text1"/>
          <w:sz w:val="24"/>
          <w:szCs w:val="24"/>
        </w:rPr>
        <w:t xml:space="preserve">added.  The uniform language of the UTC provides </w:t>
      </w:r>
      <w:r w:rsidRPr="00AE2B1D">
        <w:rPr>
          <w:rFonts w:ascii="Times New Roman" w:hAnsi="Times New Roman" w:cs="Times New Roman"/>
          <w:color w:val="000000" w:themeColor="text1"/>
          <w:sz w:val="24"/>
          <w:szCs w:val="24"/>
        </w:rPr>
        <w:t xml:space="preserve">that a settlor cannot modify the effect of a spendthrift provision or the rights of certain preferred creditors and assignees as set forth in the Code.  </w:t>
      </w:r>
      <w:r>
        <w:rPr>
          <w:rFonts w:ascii="Times New Roman" w:hAnsi="Times New Roman" w:cs="Times New Roman"/>
          <w:color w:val="000000" w:themeColor="text1"/>
          <w:sz w:val="24"/>
          <w:szCs w:val="24"/>
        </w:rPr>
        <w:t xml:space="preserve">This language was omitted from the </w:t>
      </w:r>
      <w:r w:rsidR="001426C0">
        <w:rPr>
          <w:rFonts w:ascii="Times New Roman" w:hAnsi="Times New Roman" w:cs="Times New Roman"/>
          <w:color w:val="000000" w:themeColor="text1"/>
          <w:sz w:val="24"/>
          <w:szCs w:val="24"/>
        </w:rPr>
        <w:t>CUTC</w:t>
      </w:r>
      <w:r>
        <w:rPr>
          <w:rFonts w:ascii="Times New Roman" w:hAnsi="Times New Roman" w:cs="Times New Roman"/>
          <w:color w:val="000000" w:themeColor="text1"/>
          <w:sz w:val="24"/>
          <w:szCs w:val="24"/>
        </w:rPr>
        <w:t>, pending possible future enactment of Part 5</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
        </w:numPr>
        <w:ind w:left="360" w:hanging="36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Governing Law and Place of Administration</w:t>
      </w:r>
      <w:r>
        <w:rPr>
          <w:rFonts w:ascii="Times New Roman" w:hAnsi="Times New Roman" w:cs="Times New Roman"/>
          <w:color w:val="000000" w:themeColor="text1"/>
          <w:sz w:val="24"/>
          <w:szCs w:val="24"/>
        </w:rPr>
        <w:t>.</w:t>
      </w:r>
    </w:p>
    <w:p w:rsidR="00C52DDE" w:rsidRPr="00AE2B1D" w:rsidRDefault="00C52DDE" w:rsidP="00C52DDE">
      <w:pPr>
        <w:pStyle w:val="ListParagraph"/>
        <w:ind w:left="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6"/>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Governing Law</w:t>
      </w:r>
      <w:r w:rsidRPr="00AE2B1D">
        <w:rPr>
          <w:rFonts w:ascii="Times New Roman" w:hAnsi="Times New Roman" w:cs="Times New Roman"/>
          <w:color w:val="000000" w:themeColor="text1"/>
          <w:sz w:val="24"/>
          <w:szCs w:val="24"/>
        </w:rPr>
        <w:t xml:space="preserve">.  </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7"/>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 107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allows the settlor the ability to designate the law that applies to the terms of the trust, unless designating the law of that jurisdiction is contrary to a strong public policy of the jurisdiction having the most significant relationship to the matter at issue.  The jurisdiction selected need not have any other connection to the trust.  However, public policies in other states may invalidate the settlor’s choice of law and should be reviewed carefully in this regard.  Our current statute, C.R.S. §15-11-703, is similar to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§15-5-107.  That statu</w:t>
      </w:r>
      <w:r>
        <w:rPr>
          <w:rFonts w:ascii="Times New Roman" w:hAnsi="Times New Roman" w:cs="Times New Roman"/>
          <w:color w:val="000000" w:themeColor="text1"/>
          <w:sz w:val="24"/>
          <w:szCs w:val="24"/>
        </w:rPr>
        <w:t>t</w:t>
      </w:r>
      <w:r w:rsidRPr="00AE2B1D">
        <w:rPr>
          <w:rFonts w:ascii="Times New Roman" w:hAnsi="Times New Roman" w:cs="Times New Roman"/>
          <w:color w:val="000000" w:themeColor="text1"/>
          <w:sz w:val="24"/>
          <w:szCs w:val="24"/>
        </w:rPr>
        <w:t xml:space="preserve">e states that a trust instrument will be governed by the law chosen by the settlor unless contrary to provisions relating to the elective share, exempt property and family allowances, and other public policies of the State of Colorado. </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7"/>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If the settlor does not select a governing law, then the law of the jurisdiction with the most significant relationship to the matter at issue will apply. </w:t>
      </w:r>
      <w:r w:rsidR="007B2227">
        <w:rPr>
          <w:rFonts w:ascii="Times New Roman" w:hAnsi="Times New Roman" w:cs="Times New Roman"/>
          <w:color w:val="000000" w:themeColor="text1"/>
          <w:sz w:val="24"/>
          <w:szCs w:val="24"/>
        </w:rPr>
        <w:t xml:space="preserve"> C.R.S.</w:t>
      </w:r>
      <w:r w:rsidRPr="00AE2B1D">
        <w:rPr>
          <w:rFonts w:ascii="Times New Roman" w:hAnsi="Times New Roman" w:cs="Times New Roman"/>
          <w:color w:val="000000" w:themeColor="text1"/>
          <w:sz w:val="24"/>
          <w:szCs w:val="24"/>
        </w:rPr>
        <w:t xml:space="preserve"> §15-5-107(1</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b).</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6"/>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Principal Place of Administration</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8"/>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Similar to Section 107,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§15-5-108, the settlor can choose the principal place of administration, but only if the trustee’s principal place of business is located in or the trustee is a resident of that jurisdiction, or the administration occurs in the jurisdiction.</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8"/>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Section108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also provides a process for the trustee to use when changing the place of administration.  The trustee must provide 60-day notice of the transfer of the place of administration to qualified beneficiaries.  If a qualified beneficiary objects, then the transfer is suspended, until the matter is resolved – such as by a </w:t>
      </w:r>
      <w:proofErr w:type="spellStart"/>
      <w:r w:rsidRPr="00AE2B1D">
        <w:rPr>
          <w:rFonts w:ascii="Times New Roman" w:hAnsi="Times New Roman" w:cs="Times New Roman"/>
          <w:color w:val="000000" w:themeColor="text1"/>
          <w:sz w:val="24"/>
          <w:szCs w:val="24"/>
        </w:rPr>
        <w:t>nonjudicial</w:t>
      </w:r>
      <w:proofErr w:type="spellEnd"/>
      <w:r w:rsidRPr="00AE2B1D">
        <w:rPr>
          <w:rFonts w:ascii="Times New Roman" w:hAnsi="Times New Roman" w:cs="Times New Roman"/>
          <w:color w:val="000000" w:themeColor="text1"/>
          <w:sz w:val="24"/>
          <w:szCs w:val="24"/>
        </w:rPr>
        <w:t xml:space="preserve"> settlement agreement or obtaining court approval.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keepNext/>
        <w:numPr>
          <w:ilvl w:val="0"/>
          <w:numId w:val="1"/>
        </w:numPr>
        <w:ind w:left="360" w:hanging="36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Notice.</w:t>
      </w:r>
    </w:p>
    <w:p w:rsidR="00C52DDE" w:rsidRPr="00AE2B1D" w:rsidRDefault="00C52DDE" w:rsidP="00C52DDE">
      <w:pPr>
        <w:pStyle w:val="ListParagraph"/>
        <w:keepNext/>
        <w:ind w:left="360"/>
        <w:rPr>
          <w:rFonts w:ascii="Times New Roman" w:hAnsi="Times New Roman" w:cs="Times New Roman"/>
          <w:color w:val="000000" w:themeColor="text1"/>
          <w:sz w:val="24"/>
          <w:szCs w:val="24"/>
        </w:rPr>
      </w:pPr>
    </w:p>
    <w:p w:rsidR="00C52DDE" w:rsidRPr="00AE2B1D" w:rsidRDefault="00C52DDE" w:rsidP="00C52DDE">
      <w:pPr>
        <w:pStyle w:val="ListParagraph"/>
        <w:keepNext/>
        <w:numPr>
          <w:ilvl w:val="0"/>
          <w:numId w:val="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Provisions regarding virtual representation are governed by Part 3 of the UTC.  Section</w:t>
      </w:r>
      <w:r>
        <w:rPr>
          <w:rFonts w:ascii="Times New Roman" w:hAnsi="Times New Roman" w:cs="Times New Roman"/>
          <w:color w:val="000000" w:themeColor="text1"/>
          <w:sz w:val="24"/>
          <w:szCs w:val="24"/>
        </w:rPr>
        <w:t>s</w:t>
      </w:r>
      <w:r w:rsidRPr="00AE2B1D">
        <w:rPr>
          <w:rFonts w:ascii="Times New Roman" w:hAnsi="Times New Roman" w:cs="Times New Roman"/>
          <w:color w:val="000000" w:themeColor="text1"/>
          <w:sz w:val="24"/>
          <w:szCs w:val="24"/>
        </w:rPr>
        <w:t xml:space="preserve"> 109 and 110 of the </w:t>
      </w:r>
      <w:r w:rsidR="001426C0">
        <w:rPr>
          <w:rFonts w:ascii="Times New Roman" w:hAnsi="Times New Roman" w:cs="Times New Roman"/>
          <w:color w:val="000000" w:themeColor="text1"/>
          <w:sz w:val="24"/>
          <w:szCs w:val="24"/>
        </w:rPr>
        <w:t>CUTC</w:t>
      </w:r>
      <w:r>
        <w:rPr>
          <w:rFonts w:ascii="Times New Roman" w:hAnsi="Times New Roman" w:cs="Times New Roman"/>
          <w:color w:val="000000" w:themeColor="text1"/>
          <w:sz w:val="24"/>
          <w:szCs w:val="24"/>
        </w:rPr>
        <w:t xml:space="preserve"> address</w:t>
      </w:r>
      <w:r w:rsidRPr="00AE2B1D">
        <w:rPr>
          <w:rFonts w:ascii="Times New Roman" w:hAnsi="Times New Roman" w:cs="Times New Roman"/>
          <w:color w:val="000000" w:themeColor="text1"/>
          <w:sz w:val="24"/>
          <w:szCs w:val="24"/>
        </w:rPr>
        <w:t xml:space="preserve"> a trustee’s obligations regarding notice </w:t>
      </w:r>
      <w:r>
        <w:rPr>
          <w:rFonts w:ascii="Times New Roman" w:hAnsi="Times New Roman" w:cs="Times New Roman"/>
          <w:color w:val="000000" w:themeColor="text1"/>
          <w:sz w:val="24"/>
          <w:szCs w:val="24"/>
        </w:rPr>
        <w:t xml:space="preserve">of matters set forth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E2B1D">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otice of a judicial proceeding (other than a judicial settlement agreement under the </w:t>
      </w:r>
      <w:r w:rsidR="001426C0">
        <w:rPr>
          <w:rFonts w:ascii="Times New Roman" w:hAnsi="Times New Roman" w:cs="Times New Roman"/>
          <w:color w:val="000000" w:themeColor="text1"/>
          <w:sz w:val="24"/>
          <w:szCs w:val="24"/>
        </w:rPr>
        <w:t>CUTC</w:t>
      </w:r>
      <w:r>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 xml:space="preserve">ust be given as required by applicable rules </w:t>
      </w:r>
      <w:r w:rsidRPr="00AE2B1D">
        <w:rPr>
          <w:rFonts w:ascii="Times New Roman" w:hAnsi="Times New Roman" w:cs="Times New Roman"/>
          <w:color w:val="000000" w:themeColor="text1"/>
          <w:sz w:val="24"/>
          <w:szCs w:val="24"/>
        </w:rPr>
        <w:t xml:space="preserve">of civil procedure, the CPC, </w:t>
      </w:r>
      <w:r>
        <w:rPr>
          <w:rFonts w:ascii="Times New Roman" w:hAnsi="Times New Roman" w:cs="Times New Roman"/>
          <w:color w:val="000000" w:themeColor="text1"/>
          <w:sz w:val="24"/>
          <w:szCs w:val="24"/>
        </w:rPr>
        <w:t>and</w:t>
      </w:r>
      <w:r w:rsidRPr="00AE2B1D">
        <w:rPr>
          <w:rFonts w:ascii="Times New Roman" w:hAnsi="Times New Roman" w:cs="Times New Roman"/>
          <w:color w:val="000000" w:themeColor="text1"/>
          <w:sz w:val="24"/>
          <w:szCs w:val="24"/>
        </w:rPr>
        <w:t xml:space="preserve"> the Colorado Rules of Probate Procedure.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§15-5-109(4)</w:t>
      </w:r>
    </w:p>
    <w:p w:rsidR="00C52DDE" w:rsidRPr="00AE2B1D" w:rsidRDefault="00C52DDE" w:rsidP="00C52DDE">
      <w:pPr>
        <w:pStyle w:val="ListParagraph"/>
        <w:ind w:left="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Notice </w:t>
      </w:r>
      <w:r>
        <w:rPr>
          <w:rFonts w:ascii="Times New Roman" w:hAnsi="Times New Roman" w:cs="Times New Roman"/>
          <w:color w:val="000000" w:themeColor="text1"/>
          <w:sz w:val="24"/>
          <w:szCs w:val="24"/>
        </w:rPr>
        <w:t xml:space="preserve">under the </w:t>
      </w:r>
      <w:r w:rsidR="001426C0">
        <w:rPr>
          <w:rFonts w:ascii="Times New Roman" w:hAnsi="Times New Roman" w:cs="Times New Roman"/>
          <w:color w:val="000000" w:themeColor="text1"/>
          <w:sz w:val="24"/>
          <w:szCs w:val="24"/>
        </w:rPr>
        <w:t>CUTC</w:t>
      </w:r>
      <w:r>
        <w:rPr>
          <w:rFonts w:ascii="Times New Roman" w:hAnsi="Times New Roman" w:cs="Times New Roman"/>
          <w:color w:val="000000" w:themeColor="text1"/>
          <w:sz w:val="24"/>
          <w:szCs w:val="24"/>
        </w:rPr>
        <w:t xml:space="preserve"> </w:t>
      </w:r>
      <w:r w:rsidRPr="00AE2B1D">
        <w:rPr>
          <w:rFonts w:ascii="Times New Roman" w:hAnsi="Times New Roman" w:cs="Times New Roman"/>
          <w:color w:val="000000" w:themeColor="text1"/>
          <w:sz w:val="24"/>
          <w:szCs w:val="24"/>
        </w:rPr>
        <w:t>must be given in a manner reasonably likely to result in receipt. It can be done by mail, personal delivery, or by electronic message.  If the trustee is not able to identify the person entitled to notice, or the location of a person is unknown, then the trustee does not need to provide notice.  In portions of the Code that require the consent of a beneficiary, however, the fact that a beneficiary is unknown or cannot be found, does not waive the need for their consent.  Their consent may be obtained virtually, but it cannot be ignored.</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Notice sometimes must be sent more broadly than the Code might initially suggest.  Under Section 110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a beneficiary who requests notice must be treated as a qualified beneficiary, even if they do not otherwise fall within that definition.  Other persons treated as qualified beneficiaries include a person appointed to enforce a pet trust, or the attorney general with respect to a charitable trust with its principal place of administration in this State.</w:t>
      </w:r>
    </w:p>
    <w:p w:rsidR="00C52DDE" w:rsidRPr="00AE2B1D" w:rsidRDefault="00C52DDE" w:rsidP="00C52DDE">
      <w:pPr>
        <w:pStyle w:val="ListParagraph"/>
        <w:ind w:left="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
        </w:numPr>
        <w:ind w:left="360" w:hanging="360"/>
        <w:rPr>
          <w:rFonts w:ascii="Times New Roman" w:hAnsi="Times New Roman" w:cs="Times New Roman"/>
          <w:color w:val="000000" w:themeColor="text1"/>
          <w:sz w:val="24"/>
          <w:szCs w:val="24"/>
        </w:rPr>
      </w:pPr>
      <w:proofErr w:type="spellStart"/>
      <w:r w:rsidRPr="00AE2B1D">
        <w:rPr>
          <w:rFonts w:ascii="Times New Roman" w:hAnsi="Times New Roman" w:cs="Times New Roman"/>
          <w:color w:val="000000" w:themeColor="text1"/>
          <w:sz w:val="24"/>
          <w:szCs w:val="24"/>
        </w:rPr>
        <w:t>Nonjudicial</w:t>
      </w:r>
      <w:proofErr w:type="spellEnd"/>
      <w:r w:rsidRPr="00AE2B1D">
        <w:rPr>
          <w:rFonts w:ascii="Times New Roman" w:hAnsi="Times New Roman" w:cs="Times New Roman"/>
          <w:color w:val="000000" w:themeColor="text1"/>
          <w:sz w:val="24"/>
          <w:szCs w:val="24"/>
        </w:rPr>
        <w:t xml:space="preserve"> Settlement Agreements.</w:t>
      </w:r>
    </w:p>
    <w:p w:rsidR="00C52DDE" w:rsidRPr="00AE2B1D" w:rsidRDefault="00C52DDE" w:rsidP="00C52DDE">
      <w:pPr>
        <w:pStyle w:val="ListParagraph"/>
        <w:ind w:left="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Similar to existing statute C.R.S. §15-12-912 (Private agreements among successors to decedent binding on personal representative),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allows certain persons impacted by an issue involving trusts to reach an enforceable agreement without court approval.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§15-5-111.</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statute identifies the persons who must be included in the </w:t>
      </w:r>
      <w:proofErr w:type="spellStart"/>
      <w:r w:rsidRPr="00AE2B1D">
        <w:rPr>
          <w:rFonts w:ascii="Times New Roman" w:hAnsi="Times New Roman" w:cs="Times New Roman"/>
          <w:color w:val="000000" w:themeColor="text1"/>
          <w:sz w:val="24"/>
          <w:szCs w:val="24"/>
        </w:rPr>
        <w:t>nonjudicial</w:t>
      </w:r>
      <w:proofErr w:type="spellEnd"/>
      <w:r w:rsidRPr="00AE2B1D">
        <w:rPr>
          <w:rFonts w:ascii="Times New Roman" w:hAnsi="Times New Roman" w:cs="Times New Roman"/>
          <w:color w:val="000000" w:themeColor="text1"/>
          <w:sz w:val="24"/>
          <w:szCs w:val="24"/>
        </w:rPr>
        <w:t xml:space="preserve"> settlement agreement as those persons “whose interests in the trust would be materially affected by its provisions were the settlement to be approved by the court at the time it was entered into by the parties.”  The intent behind this portion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to clarify the class of persons who are criti</w:t>
      </w:r>
      <w:r>
        <w:rPr>
          <w:rFonts w:ascii="Times New Roman" w:hAnsi="Times New Roman" w:cs="Times New Roman"/>
          <w:color w:val="000000" w:themeColor="text1"/>
          <w:sz w:val="24"/>
          <w:szCs w:val="24"/>
        </w:rPr>
        <w:t>cal to the settlement agreement</w:t>
      </w:r>
      <w:r w:rsidRPr="00AE2B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 some instances, this may be broader than the persons who would have standing as parties in a judicial proceeding.</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0"/>
        </w:numPr>
        <w:ind w:left="1080" w:hanging="720"/>
        <w:jc w:val="both"/>
        <w:rPr>
          <w:rFonts w:ascii="Times New Roman" w:hAnsi="Times New Roman" w:cs="Times New Roman"/>
          <w:color w:val="000000" w:themeColor="text1"/>
          <w:sz w:val="24"/>
          <w:szCs w:val="24"/>
        </w:rPr>
      </w:pPr>
      <w:proofErr w:type="spellStart"/>
      <w:r w:rsidRPr="00AE2B1D">
        <w:rPr>
          <w:rFonts w:ascii="Times New Roman" w:hAnsi="Times New Roman" w:cs="Times New Roman"/>
          <w:color w:val="000000" w:themeColor="text1"/>
          <w:sz w:val="24"/>
          <w:szCs w:val="24"/>
        </w:rPr>
        <w:t>Nonjudicial</w:t>
      </w:r>
      <w:proofErr w:type="spellEnd"/>
      <w:r w:rsidRPr="00AE2B1D">
        <w:rPr>
          <w:rFonts w:ascii="Times New Roman" w:hAnsi="Times New Roman" w:cs="Times New Roman"/>
          <w:color w:val="000000" w:themeColor="text1"/>
          <w:sz w:val="24"/>
          <w:szCs w:val="24"/>
        </w:rPr>
        <w:t xml:space="preserve"> settlement agreements will not be valid if they would violate a material purpose of the trust, or if it includes terms and conditions that could not be properly approved by a court.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Persons whose interest may be affected by a </w:t>
      </w:r>
      <w:proofErr w:type="spellStart"/>
      <w:r w:rsidRPr="00AE2B1D">
        <w:rPr>
          <w:rFonts w:ascii="Times New Roman" w:hAnsi="Times New Roman" w:cs="Times New Roman"/>
          <w:color w:val="000000" w:themeColor="text1"/>
          <w:sz w:val="24"/>
          <w:szCs w:val="24"/>
        </w:rPr>
        <w:t>nonjudicial</w:t>
      </w:r>
      <w:proofErr w:type="spellEnd"/>
      <w:r w:rsidRPr="00AE2B1D">
        <w:rPr>
          <w:rFonts w:ascii="Times New Roman" w:hAnsi="Times New Roman" w:cs="Times New Roman"/>
          <w:color w:val="000000" w:themeColor="text1"/>
          <w:sz w:val="24"/>
          <w:szCs w:val="24"/>
        </w:rPr>
        <w:t xml:space="preserve"> settlement agreement can request that the court approve or disprove the settlement agreement.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285128">
      <w:pPr>
        <w:pStyle w:val="ListParagraph"/>
        <w:numPr>
          <w:ilvl w:val="0"/>
          <w:numId w:val="1"/>
        </w:numPr>
        <w:tabs>
          <w:tab w:val="left" w:pos="720"/>
        </w:tabs>
        <w:ind w:left="72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Coordination with Other Statutes.</w:t>
      </w:r>
    </w:p>
    <w:p w:rsidR="00C52DDE" w:rsidRPr="00AE2B1D" w:rsidRDefault="00C52DDE" w:rsidP="00C52DDE">
      <w:pPr>
        <w:pStyle w:val="ListParagraph"/>
        <w:ind w:left="360"/>
        <w:rPr>
          <w:rFonts w:ascii="Times New Roman" w:hAnsi="Times New Roman" w:cs="Times New Roman"/>
          <w:color w:val="000000" w:themeColor="text1"/>
          <w:sz w:val="24"/>
          <w:szCs w:val="24"/>
        </w:rPr>
      </w:pPr>
    </w:p>
    <w:p w:rsidR="00C52DDE" w:rsidRPr="00AE2B1D" w:rsidRDefault="00C52DDE" w:rsidP="00C52DDE">
      <w:pPr>
        <w:pStyle w:val="ListParagraph"/>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expressly incorporates the rules of construction applicable to trusts that may exist in other Colorado statutes, including but not limited to the statutes governing the interpretation and disposition of property under Articles 10 – 17 of the Colorado Probate Code.  Those sections of the CPC include, for example, statutes dealing with the identification of descendants who are adopted or born by assisted reproduction technologies, class gifts, simultaneous death, </w:t>
      </w:r>
      <w:proofErr w:type="gramStart"/>
      <w:r w:rsidRPr="00AE2B1D">
        <w:rPr>
          <w:rFonts w:ascii="Times New Roman" w:hAnsi="Times New Roman" w:cs="Times New Roman"/>
          <w:color w:val="000000" w:themeColor="text1"/>
          <w:sz w:val="24"/>
          <w:szCs w:val="24"/>
        </w:rPr>
        <w:t>the</w:t>
      </w:r>
      <w:proofErr w:type="gramEnd"/>
      <w:r w:rsidRPr="00AE2B1D">
        <w:rPr>
          <w:rFonts w:ascii="Times New Roman" w:hAnsi="Times New Roman" w:cs="Times New Roman"/>
          <w:color w:val="000000" w:themeColor="text1"/>
          <w:sz w:val="24"/>
          <w:szCs w:val="24"/>
        </w:rPr>
        <w:t xml:space="preserve"> rule against perpetuities, disclaimers, slayer statute, and revocation upon dissolution of marriage, among others.  These statutes as they apply to trusts and are not inconsistent with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will continue to apply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§15-5-112.</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
        </w:numPr>
        <w:ind w:left="72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Alternative Dispute Resolution.</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Unique to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a provision addressing a settlor’s decision to designate in a trust instrument a method of alternative dispute resolution.  These clauses, if included in a trust, will be valid and enforceable, unless they can be held invalid on the same grounds as a trust would be deemed invalid (for example, lack of capacity or undue influence).  Whether or not a settlor includes an ADR provision in a trust agreement, </w:t>
      </w:r>
      <w:r>
        <w:rPr>
          <w:rFonts w:ascii="Times New Roman" w:hAnsi="Times New Roman" w:cs="Times New Roman"/>
          <w:color w:val="000000" w:themeColor="text1"/>
          <w:sz w:val="24"/>
          <w:szCs w:val="24"/>
        </w:rPr>
        <w:t>the</w:t>
      </w:r>
      <w:r w:rsidRPr="00AE2B1D">
        <w:rPr>
          <w:rFonts w:ascii="Times New Roman" w:hAnsi="Times New Roman" w:cs="Times New Roman"/>
          <w:color w:val="000000" w:themeColor="text1"/>
          <w:sz w:val="24"/>
          <w:szCs w:val="24"/>
        </w:rPr>
        <w:t xml:space="preserve"> court </w:t>
      </w:r>
      <w:r>
        <w:rPr>
          <w:rFonts w:ascii="Times New Roman" w:hAnsi="Times New Roman" w:cs="Times New Roman"/>
          <w:color w:val="000000" w:themeColor="text1"/>
          <w:sz w:val="24"/>
          <w:szCs w:val="24"/>
        </w:rPr>
        <w:t>may order</w:t>
      </w:r>
      <w:r w:rsidRPr="00AE2B1D">
        <w:rPr>
          <w:rFonts w:ascii="Times New Roman" w:hAnsi="Times New Roman" w:cs="Times New Roman"/>
          <w:color w:val="000000" w:themeColor="text1"/>
          <w:sz w:val="24"/>
          <w:szCs w:val="24"/>
        </w:rPr>
        <w:t xml:space="preserve"> parties to a trust proceeding to participate in some form of ADR, so long as the court’s order is consistent with any ADR provision in the trust agreement.</w:t>
      </w:r>
    </w:p>
    <w:p w:rsidR="00C52DDE" w:rsidRDefault="00C52DDE" w:rsidP="00C52DDE">
      <w:pPr>
        <w:rPr>
          <w:rFonts w:ascii="Times New Roman" w:hAnsi="Times New Roman" w:cs="Times New Roman"/>
          <w:b/>
          <w:color w:val="000000" w:themeColor="text1"/>
          <w:sz w:val="24"/>
          <w:szCs w:val="24"/>
          <w:u w:val="single"/>
        </w:rPr>
      </w:pPr>
    </w:p>
    <w:p w:rsidR="00C52DDE" w:rsidRPr="00AE2B1D" w:rsidRDefault="00C52DDE" w:rsidP="00C52DDE">
      <w:pPr>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PART TWO: JUDICIAL PROCEEDINGS</w:t>
      </w:r>
    </w:p>
    <w:p w:rsidR="00C52DDE" w:rsidRPr="00AE2B1D" w:rsidRDefault="00C52DDE" w:rsidP="00C52DDE">
      <w:pPr>
        <w:pStyle w:val="ListParagraph"/>
        <w:numPr>
          <w:ilvl w:val="0"/>
          <w:numId w:val="11"/>
        </w:numPr>
        <w:ind w:left="360" w:hanging="36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Role of Court in Administration of a Trust.</w:t>
      </w:r>
    </w:p>
    <w:p w:rsidR="00C52DDE" w:rsidRPr="00AE2B1D" w:rsidRDefault="00C52DDE" w:rsidP="00C52DDE">
      <w:pPr>
        <w:pStyle w:val="ListParagraph"/>
        <w:ind w:left="360"/>
        <w:rPr>
          <w:rFonts w:ascii="Times New Roman" w:hAnsi="Times New Roman" w:cs="Times New Roman"/>
          <w:color w:val="000000" w:themeColor="text1"/>
          <w:sz w:val="24"/>
          <w:szCs w:val="24"/>
        </w:rPr>
      </w:pPr>
    </w:p>
    <w:p w:rsidR="00C52DDE" w:rsidRPr="00B8610E" w:rsidRDefault="00C52DDE" w:rsidP="00C52DDE">
      <w:pPr>
        <w:pStyle w:val="ListParagraph"/>
        <w:numPr>
          <w:ilvl w:val="0"/>
          <w:numId w:val="1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Sections 201 through 204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consistent with current Colorado law, provide that a court can intervene in the administration of a trust to the extent its jurisdiction is invoked by an interested person, or as provided by law.  Although a list of the kinds of </w:t>
      </w:r>
      <w:r w:rsidRPr="00B8610E">
        <w:rPr>
          <w:rFonts w:ascii="Times New Roman" w:hAnsi="Times New Roman" w:cs="Times New Roman"/>
          <w:color w:val="000000" w:themeColor="text1"/>
          <w:sz w:val="24"/>
          <w:szCs w:val="24"/>
        </w:rPr>
        <w:t>matters in which a court can act are listed in Section 201 (</w:t>
      </w:r>
      <w:r w:rsidR="00B8610E" w:rsidRPr="00B8610E">
        <w:rPr>
          <w:rFonts w:ascii="Times New Roman" w:hAnsi="Times New Roman" w:cs="Times New Roman"/>
          <w:color w:val="000000" w:themeColor="text1"/>
          <w:sz w:val="24"/>
          <w:szCs w:val="24"/>
        </w:rPr>
        <w:t>expanding upon</w:t>
      </w:r>
      <w:r w:rsidRPr="00B8610E">
        <w:rPr>
          <w:rFonts w:ascii="Times New Roman" w:hAnsi="Times New Roman" w:cs="Times New Roman"/>
          <w:color w:val="000000" w:themeColor="text1"/>
          <w:sz w:val="24"/>
          <w:szCs w:val="24"/>
        </w:rPr>
        <w:t xml:space="preserve"> the terms of existing C.R.S. §15-16-201), this list is not exclusive.</w:t>
      </w:r>
    </w:p>
    <w:p w:rsidR="00C52DDE" w:rsidRPr="00B8610E" w:rsidRDefault="00C52DDE" w:rsidP="00C52DDE">
      <w:pPr>
        <w:pStyle w:val="ListParagraph"/>
        <w:ind w:left="1080" w:hanging="720"/>
        <w:jc w:val="both"/>
        <w:rPr>
          <w:rFonts w:ascii="Times New Roman" w:hAnsi="Times New Roman" w:cs="Times New Roman"/>
          <w:color w:val="000000" w:themeColor="text1"/>
          <w:sz w:val="24"/>
          <w:szCs w:val="24"/>
        </w:rPr>
      </w:pPr>
    </w:p>
    <w:p w:rsidR="00B8610E" w:rsidRPr="00B8610E" w:rsidRDefault="00B8610E" w:rsidP="00B8610E">
      <w:pPr>
        <w:pStyle w:val="ListParagraph"/>
        <w:numPr>
          <w:ilvl w:val="0"/>
          <w:numId w:val="12"/>
        </w:numPr>
        <w:ind w:left="1080" w:hanging="720"/>
        <w:jc w:val="both"/>
        <w:rPr>
          <w:rFonts w:ascii="Times New Roman" w:hAnsi="Times New Roman" w:cs="Times New Roman"/>
          <w:color w:val="000000" w:themeColor="text1"/>
          <w:sz w:val="24"/>
          <w:szCs w:val="24"/>
        </w:rPr>
      </w:pPr>
      <w:r w:rsidRPr="00B8610E">
        <w:rPr>
          <w:rFonts w:ascii="Times New Roman" w:hAnsi="Times New Roman" w:cs="Times New Roman"/>
          <w:color w:val="000000" w:themeColor="text1"/>
          <w:sz w:val="24"/>
          <w:szCs w:val="24"/>
        </w:rPr>
        <w:t xml:space="preserve">The impact of the new definition for “interested person” (discussed above in Part One at paragraph B3, on page 2 above) will be felt in several areas of the </w:t>
      </w:r>
      <w:r w:rsidR="001426C0">
        <w:rPr>
          <w:rFonts w:ascii="Times New Roman" w:hAnsi="Times New Roman" w:cs="Times New Roman"/>
          <w:color w:val="000000" w:themeColor="text1"/>
          <w:sz w:val="24"/>
          <w:szCs w:val="24"/>
        </w:rPr>
        <w:t>CUTC</w:t>
      </w:r>
      <w:r w:rsidRPr="00B8610E">
        <w:rPr>
          <w:rFonts w:ascii="Times New Roman" w:hAnsi="Times New Roman" w:cs="Times New Roman"/>
          <w:color w:val="000000" w:themeColor="text1"/>
          <w:sz w:val="24"/>
          <w:szCs w:val="24"/>
        </w:rPr>
        <w:t xml:space="preserve"> (e.g., non-judicial settlement agreements and when giving notice) but most pointedly in judicial proceedings involving trusts.  Litigants will now have the ability to limit the number of participants in a proceeding to just those persons who have important interests in the outcome of the issues that are the subject of the proceedings.   By reducing the universe </w:t>
      </w:r>
      <w:r w:rsidRPr="00B8610E">
        <w:rPr>
          <w:rFonts w:ascii="Times New Roman" w:hAnsi="Times New Roman" w:cs="Times New Roman"/>
          <w:color w:val="000000" w:themeColor="text1"/>
          <w:sz w:val="24"/>
          <w:szCs w:val="24"/>
        </w:rPr>
        <w:lastRenderedPageBreak/>
        <w:t xml:space="preserve">of potential parties in proceedings, the </w:t>
      </w:r>
      <w:r w:rsidR="001426C0">
        <w:rPr>
          <w:rFonts w:ascii="Times New Roman" w:hAnsi="Times New Roman" w:cs="Times New Roman"/>
          <w:color w:val="000000" w:themeColor="text1"/>
          <w:sz w:val="24"/>
          <w:szCs w:val="24"/>
        </w:rPr>
        <w:t>CUTC</w:t>
      </w:r>
      <w:r w:rsidRPr="00B8610E">
        <w:rPr>
          <w:rFonts w:ascii="Times New Roman" w:hAnsi="Times New Roman" w:cs="Times New Roman"/>
          <w:color w:val="000000" w:themeColor="text1"/>
          <w:sz w:val="24"/>
          <w:szCs w:val="24"/>
        </w:rPr>
        <w:t xml:space="preserve"> intends to limit the scope and expense of going to court.  There will still be times when a prudent litigant will wisely choose to include all trust interests in a proceeding (e.g., when a modification or termination of a trust is at issue), but in many cases the smaller the crowd, the quicker and generally less expensive the result. </w:t>
      </w:r>
    </w:p>
    <w:p w:rsidR="00B8610E" w:rsidRPr="00B8610E" w:rsidRDefault="00B8610E" w:rsidP="00B8610E">
      <w:pPr>
        <w:pStyle w:val="ListParagraph"/>
        <w:rPr>
          <w:rFonts w:ascii="Times New Roman" w:hAnsi="Times New Roman" w:cs="Times New Roman"/>
          <w:color w:val="000000" w:themeColor="text1"/>
          <w:sz w:val="24"/>
          <w:szCs w:val="24"/>
        </w:rPr>
      </w:pPr>
    </w:p>
    <w:p w:rsidR="00C52DDE" w:rsidRDefault="00B8610E" w:rsidP="00B8610E">
      <w:pPr>
        <w:pStyle w:val="ListParagraph"/>
        <w:numPr>
          <w:ilvl w:val="0"/>
          <w:numId w:val="12"/>
        </w:numPr>
        <w:ind w:left="1080" w:hanging="720"/>
        <w:jc w:val="both"/>
        <w:rPr>
          <w:rFonts w:ascii="Times New Roman" w:hAnsi="Times New Roman" w:cs="Times New Roman"/>
          <w:color w:val="000000" w:themeColor="text1"/>
          <w:sz w:val="24"/>
          <w:szCs w:val="24"/>
        </w:rPr>
      </w:pPr>
      <w:r w:rsidRPr="00B8610E">
        <w:rPr>
          <w:rFonts w:ascii="Times New Roman" w:hAnsi="Times New Roman" w:cs="Times New Roman"/>
          <w:color w:val="000000" w:themeColor="text1"/>
          <w:sz w:val="24"/>
          <w:szCs w:val="24"/>
        </w:rPr>
        <w:t>Whether or not a court has jurisdiction over a trustee or a beneficiary is governed by Sections 202 and 203.  Generally, a trustee submits to personal jurisdiction in this State if the trust has its principal place of administration here, or if the trust is registered in this State. A beneficiary is subject to the general jurisdiction of Colorado courts if the trustee is, and by accepting a distribution from the trust, the court also acquires personal jurisdiction over the beneficiary.  Note: these are not the exclusive ways in which personal jurisdiction over the trustee or a beneficiary may attach</w:t>
      </w:r>
      <w:r w:rsidR="00C52DDE" w:rsidRPr="00B8610E">
        <w:rPr>
          <w:rFonts w:ascii="Times New Roman" w:hAnsi="Times New Roman" w:cs="Times New Roman"/>
          <w:color w:val="000000" w:themeColor="text1"/>
          <w:sz w:val="24"/>
          <w:szCs w:val="24"/>
        </w:rPr>
        <w:t>.</w:t>
      </w:r>
    </w:p>
    <w:p w:rsidR="00B8610E" w:rsidRPr="00B8610E" w:rsidRDefault="00B8610E" w:rsidP="00B8610E">
      <w:pPr>
        <w:pStyle w:val="ListParagraph"/>
        <w:rPr>
          <w:rFonts w:ascii="Times New Roman" w:hAnsi="Times New Roman" w:cs="Times New Roman"/>
          <w:color w:val="000000" w:themeColor="text1"/>
          <w:sz w:val="24"/>
          <w:szCs w:val="24"/>
        </w:rPr>
      </w:pPr>
    </w:p>
    <w:p w:rsidR="00B8610E" w:rsidRPr="00B8610E" w:rsidRDefault="00B8610E" w:rsidP="00B8610E">
      <w:pPr>
        <w:pStyle w:val="ListParagraph"/>
        <w:numPr>
          <w:ilvl w:val="0"/>
          <w:numId w:val="1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As discussed above, the provisions of Sections 203 (subject matter jurisdiction) and 204 (venue) cannot be modified by the trust agreement, except by an ADR clause</w:t>
      </w:r>
      <w:r>
        <w:rPr>
          <w:rFonts w:ascii="Times New Roman" w:hAnsi="Times New Roman" w:cs="Times New Roman"/>
          <w:color w:val="000000" w:themeColor="text1"/>
          <w:sz w:val="24"/>
          <w:szCs w:val="24"/>
        </w:rPr>
        <w:t xml:space="preserve"> (see discussion in Part One, paragraph VII, on page 9 above)</w:t>
      </w:r>
      <w:r w:rsidRPr="00AE2B1D">
        <w:rPr>
          <w:rFonts w:ascii="Times New Roman" w:hAnsi="Times New Roman" w:cs="Times New Roman"/>
          <w:color w:val="000000" w:themeColor="text1"/>
          <w:sz w:val="24"/>
          <w:szCs w:val="24"/>
        </w:rPr>
        <w:t xml:space="preserve">.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does</w:t>
      </w:r>
      <w:r>
        <w:rPr>
          <w:rFonts w:ascii="Times New Roman" w:hAnsi="Times New Roman" w:cs="Times New Roman"/>
          <w:color w:val="000000" w:themeColor="text1"/>
          <w:sz w:val="24"/>
          <w:szCs w:val="24"/>
        </w:rPr>
        <w:t>, however,</w:t>
      </w:r>
      <w:r w:rsidRPr="00AE2B1D">
        <w:rPr>
          <w:rFonts w:ascii="Times New Roman" w:hAnsi="Times New Roman" w:cs="Times New Roman"/>
          <w:color w:val="000000" w:themeColor="text1"/>
          <w:sz w:val="24"/>
          <w:szCs w:val="24"/>
        </w:rPr>
        <w:t xml:space="preserve"> allow a settlor to expressly choose a county of venue in the trust agreement</w:t>
      </w:r>
      <w:r>
        <w:rPr>
          <w:rFonts w:ascii="Times New Roman" w:hAnsi="Times New Roman" w:cs="Times New Roman"/>
          <w:color w:val="000000" w:themeColor="text1"/>
          <w:sz w:val="24"/>
          <w:szCs w:val="24"/>
        </w:rPr>
        <w:t>, if that county has a substantial relationship to the present administration of the trust</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1"/>
        </w:numPr>
        <w:ind w:left="360" w:hanging="36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Trust Registration</w:t>
      </w:r>
      <w:r>
        <w:rPr>
          <w:rFonts w:ascii="Times New Roman" w:hAnsi="Times New Roman" w:cs="Times New Roman"/>
          <w:color w:val="000000" w:themeColor="text1"/>
          <w:sz w:val="24"/>
          <w:szCs w:val="24"/>
        </w:rPr>
        <w:t>.</w:t>
      </w:r>
    </w:p>
    <w:p w:rsidR="00C52DDE" w:rsidRPr="00AE2B1D" w:rsidRDefault="00C52DDE" w:rsidP="00C52DDE">
      <w:pPr>
        <w:pStyle w:val="ListParagraph"/>
        <w:ind w:hanging="72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3"/>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current trust registration system in Colorado (found in C.R.S. §15-16-101 through 105) has been substantially preserved in Sections 205 – 209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Under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however, registration of a trust is optional</w:t>
      </w:r>
      <w:r>
        <w:rPr>
          <w:rFonts w:ascii="Times New Roman" w:hAnsi="Times New Roman" w:cs="Times New Roman"/>
          <w:color w:val="000000" w:themeColor="text1"/>
          <w:sz w:val="24"/>
          <w:szCs w:val="24"/>
        </w:rPr>
        <w:t xml:space="preserve"> unless requested by a beneficiary</w:t>
      </w:r>
      <w:r w:rsidRPr="00AE2B1D">
        <w:rPr>
          <w:rFonts w:ascii="Times New Roman" w:hAnsi="Times New Roman" w:cs="Times New Roman"/>
          <w:color w:val="000000" w:themeColor="text1"/>
          <w:sz w:val="24"/>
          <w:szCs w:val="24"/>
        </w:rPr>
        <w:t xml:space="preserve">.  Although the registration of a trust will no longer be mandatory under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 trustee might nonetheless choose </w:t>
      </w:r>
      <w:r>
        <w:rPr>
          <w:rFonts w:ascii="Times New Roman" w:hAnsi="Times New Roman" w:cs="Times New Roman"/>
          <w:color w:val="000000" w:themeColor="text1"/>
          <w:sz w:val="24"/>
          <w:szCs w:val="24"/>
        </w:rPr>
        <w:t xml:space="preserve">to register the trust in order to take advantage of the higher priority for venue, or to </w:t>
      </w:r>
      <w:r w:rsidRPr="00AE2B1D">
        <w:rPr>
          <w:rFonts w:ascii="Times New Roman" w:hAnsi="Times New Roman" w:cs="Times New Roman"/>
          <w:color w:val="000000" w:themeColor="text1"/>
          <w:sz w:val="24"/>
          <w:szCs w:val="24"/>
        </w:rPr>
        <w:t xml:space="preserve">establish a principal place of administration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§§15-5-202 and 15-5-204.</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3"/>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trust registration provisions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also modify the existing statutes by specifying the persons who receive a copy of the trust registration statement.  Section 206(3) provides that upon registering a trust, the trustee must provide notice to all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qualified beneficiaries, and other fiduciaries and persons having authority to ac</w:t>
      </w:r>
      <w:r>
        <w:rPr>
          <w:rFonts w:ascii="Times New Roman" w:hAnsi="Times New Roman" w:cs="Times New Roman"/>
          <w:color w:val="000000" w:themeColor="text1"/>
          <w:sz w:val="24"/>
          <w:szCs w:val="24"/>
        </w:rPr>
        <w:t>t under the terms of the trust.</w:t>
      </w:r>
      <w:r w:rsidRPr="00AE2B1D">
        <w:rPr>
          <w:rFonts w:ascii="Times New Roman" w:hAnsi="Times New Roman" w:cs="Times New Roman"/>
          <w:color w:val="000000" w:themeColor="text1"/>
          <w:sz w:val="24"/>
          <w:szCs w:val="24"/>
        </w:rPr>
        <w:t xml:space="preserve">  A trustee may release a trust registration statement through the process specified in</w:t>
      </w:r>
      <w:r w:rsidR="007B2227">
        <w:rPr>
          <w:rFonts w:ascii="Times New Roman" w:hAnsi="Times New Roman" w:cs="Times New Roman"/>
          <w:color w:val="000000" w:themeColor="text1"/>
          <w:sz w:val="24"/>
          <w:szCs w:val="24"/>
        </w:rPr>
        <w:t xml:space="preserve"> C.R.S.</w:t>
      </w:r>
      <w:r w:rsidRPr="00AE2B1D">
        <w:rPr>
          <w:rFonts w:ascii="Times New Roman" w:hAnsi="Times New Roman" w:cs="Times New Roman"/>
          <w:color w:val="000000" w:themeColor="text1"/>
          <w:sz w:val="24"/>
          <w:szCs w:val="24"/>
        </w:rPr>
        <w:t xml:space="preserve"> §15-5-209, which replaces the existing judicial process contemplated in Rule 8.6 of the Colorado Rules of Probate Procedure.</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1"/>
        </w:numPr>
        <w:ind w:left="360" w:hanging="36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Judicially Approved Settlement Agreements</w:t>
      </w:r>
      <w:r>
        <w:rPr>
          <w:rFonts w:ascii="Times New Roman" w:hAnsi="Times New Roman" w:cs="Times New Roman"/>
          <w:color w:val="000000" w:themeColor="text1"/>
          <w:sz w:val="24"/>
          <w:szCs w:val="24"/>
        </w:rPr>
        <w:t>.</w:t>
      </w:r>
    </w:p>
    <w:p w:rsidR="00C52DDE" w:rsidRPr="00AE2B1D" w:rsidRDefault="00C52DDE" w:rsidP="00B8610E">
      <w:pPr>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The UTC did not include a provision addressing the process for judicially approving a settlement agreement.  Colorado practitioners who wanted clarity on this issue, such as exists in sections of the CPC (</w:t>
      </w:r>
      <w:r>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C.R.S. §§15-10-403, 15-12-1101, and 15-12-1102), added Section 210 for that purpose.  “Interested Persons” must receive notice of any request for a judicially </w:t>
      </w:r>
      <w:r w:rsidRPr="00B8610E">
        <w:rPr>
          <w:rFonts w:ascii="Times New Roman" w:hAnsi="Times New Roman" w:cs="Times New Roman"/>
          <w:color w:val="000000" w:themeColor="text1"/>
          <w:sz w:val="24"/>
          <w:szCs w:val="24"/>
        </w:rPr>
        <w:lastRenderedPageBreak/>
        <w:t>approved settlement agreement and the settlement must be set forth in writing.  A settlement approved by the court will be binding on all parties thereto</w:t>
      </w:r>
      <w:r w:rsidR="00B8610E" w:rsidRPr="00B8610E">
        <w:rPr>
          <w:rFonts w:ascii="Times New Roman" w:hAnsi="Times New Roman" w:cs="Times New Roman"/>
          <w:color w:val="000000" w:themeColor="text1"/>
          <w:sz w:val="24"/>
          <w:szCs w:val="24"/>
        </w:rPr>
        <w:t xml:space="preserve"> if the court finds that the matter being settled was brought in good faith and that the proposed settlement is just and reasonable</w:t>
      </w:r>
      <w:r w:rsidRPr="00AE2B1D">
        <w:rPr>
          <w:rFonts w:ascii="Times New Roman" w:hAnsi="Times New Roman" w:cs="Times New Roman"/>
          <w:color w:val="000000" w:themeColor="text1"/>
          <w:sz w:val="24"/>
          <w:szCs w:val="24"/>
        </w:rPr>
        <w:t>.</w:t>
      </w:r>
    </w:p>
    <w:p w:rsidR="00C52DDE" w:rsidRPr="00AE2B1D" w:rsidRDefault="00C52DDE" w:rsidP="00C52DDE">
      <w:pPr>
        <w:jc w:val="both"/>
        <w:rPr>
          <w:rFonts w:ascii="Times New Roman" w:hAnsi="Times New Roman" w:cs="Times New Roman"/>
          <w:color w:val="000000" w:themeColor="text1"/>
          <w:sz w:val="24"/>
          <w:szCs w:val="24"/>
        </w:rPr>
      </w:pPr>
    </w:p>
    <w:p w:rsidR="00C52DDE" w:rsidRPr="00AE2B1D" w:rsidRDefault="00C52DDE" w:rsidP="00C52DDE">
      <w:pPr>
        <w:jc w:val="both"/>
        <w:rPr>
          <w:rFonts w:ascii="Times New Roman" w:hAnsi="Times New Roman" w:cs="Times New Roman"/>
          <w:b/>
          <w:color w:val="000000" w:themeColor="text1"/>
          <w:sz w:val="24"/>
          <w:szCs w:val="24"/>
        </w:rPr>
      </w:pPr>
      <w:r w:rsidRPr="00AE2B1D">
        <w:rPr>
          <w:rFonts w:ascii="Times New Roman" w:hAnsi="Times New Roman" w:cs="Times New Roman"/>
          <w:b/>
          <w:color w:val="000000" w:themeColor="text1"/>
          <w:sz w:val="24"/>
          <w:szCs w:val="24"/>
        </w:rPr>
        <w:t>PART THREE: REPRESENTATION</w:t>
      </w:r>
    </w:p>
    <w:p w:rsidR="00C52DDE" w:rsidRPr="00AE2B1D" w:rsidRDefault="00C52DDE" w:rsidP="00C52DDE">
      <w:pPr>
        <w:pStyle w:val="ListParagraph"/>
        <w:numPr>
          <w:ilvl w:val="0"/>
          <w:numId w:val="14"/>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Representation Generally</w:t>
      </w:r>
      <w:r>
        <w:rPr>
          <w:rFonts w:ascii="Times New Roman" w:hAnsi="Times New Roman" w:cs="Times New Roman"/>
          <w:color w:val="000000" w:themeColor="text1"/>
          <w:sz w:val="24"/>
          <w:szCs w:val="24"/>
        </w:rPr>
        <w:t>.</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7"/>
        </w:numPr>
        <w:spacing w:line="254"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Representation under Article 3 is useful in many contexts under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such as when settling a dispute, giving notice of trust registrations, accounts, and other matters, or acquiring consents.  It is important to note, however, that the representation rules under Part 3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do NOT apply for the purpose of giving notice of a judicial proceeding.  Notice of a judicial proceeding must comply with the Rules of Civil Procedure, the Colorado Rules of Probate Procedure, and the CPC.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§15-5-109.  Accordingly, when giving notice of a judicial proceeding, practitioners should continue to look to C.R.S. §15-10-403, or other applicable rules of procedure, for matters of representation.  An exception to this rule is with regard to “judicially approved settlements”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§15-5-210, which expressly allows notice to be given as provided in Part 3.</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5"/>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Consistent with current Colorado law, under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 person represented by another person, is bound by notice given to that other person.  Section 301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also provides that consent given by a person representing another person is binding unless the person being represented objects before the consent becomes effective.  The representative of a settlor who lacks capacity can receive notice and give consent on behalf of the settlor.  The settlor, however, may not represent and bind a beneficiary with respect to the termination or modification of a trust. </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5"/>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holder of a general </w:t>
      </w:r>
      <w:r w:rsidRPr="00AE2B1D">
        <w:rPr>
          <w:rFonts w:ascii="Times New Roman" w:hAnsi="Times New Roman" w:cs="Times New Roman"/>
          <w:i/>
          <w:color w:val="000000" w:themeColor="text1"/>
          <w:sz w:val="24"/>
          <w:szCs w:val="24"/>
        </w:rPr>
        <w:t>testamentary</w:t>
      </w:r>
      <w:r w:rsidRPr="00AE2B1D">
        <w:rPr>
          <w:rFonts w:ascii="Times New Roman" w:hAnsi="Times New Roman" w:cs="Times New Roman"/>
          <w:color w:val="000000" w:themeColor="text1"/>
          <w:sz w:val="24"/>
          <w:szCs w:val="24"/>
        </w:rPr>
        <w:t xml:space="preserve"> power of appointment will be able to represent and bind permissible appointees and takers in default, so long as there is no conflict of interest between such persons.  Section 302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expressly cross-references current C.R.S. §15-10-403(3</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a), which provides that orders binding a </w:t>
      </w:r>
      <w:r w:rsidRPr="00AE2B1D">
        <w:rPr>
          <w:rFonts w:ascii="Times New Roman" w:hAnsi="Times New Roman" w:cs="Times New Roman"/>
          <w:i/>
          <w:color w:val="000000" w:themeColor="text1"/>
          <w:sz w:val="24"/>
          <w:szCs w:val="24"/>
        </w:rPr>
        <w:t>presently exercisable</w:t>
      </w:r>
      <w:r w:rsidRPr="00AE2B1D">
        <w:rPr>
          <w:rFonts w:ascii="Times New Roman" w:hAnsi="Times New Roman" w:cs="Times New Roman"/>
          <w:color w:val="000000" w:themeColor="text1"/>
          <w:sz w:val="24"/>
          <w:szCs w:val="24"/>
        </w:rPr>
        <w:t xml:space="preserve"> general power of appoint</w:t>
      </w:r>
      <w:r>
        <w:rPr>
          <w:rFonts w:ascii="Times New Roman" w:hAnsi="Times New Roman" w:cs="Times New Roman"/>
          <w:color w:val="000000" w:themeColor="text1"/>
          <w:sz w:val="24"/>
          <w:szCs w:val="24"/>
        </w:rPr>
        <w:t>ment</w:t>
      </w:r>
      <w:r w:rsidRPr="00AE2B1D">
        <w:rPr>
          <w:rFonts w:ascii="Times New Roman" w:hAnsi="Times New Roman" w:cs="Times New Roman"/>
          <w:color w:val="000000" w:themeColor="text1"/>
          <w:sz w:val="24"/>
          <w:szCs w:val="24"/>
        </w:rPr>
        <w:t>, bind others to the extent their interests are subject to the power.</w:t>
      </w:r>
    </w:p>
    <w:p w:rsidR="00C52DDE" w:rsidRPr="00AE2B1D" w:rsidRDefault="00C52DDE" w:rsidP="00C52DDE">
      <w:pPr>
        <w:pStyle w:val="ListParagraph"/>
        <w:ind w:left="1080" w:hanging="72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4"/>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Fiduciaries, Parents, Persons with Substantially Identical Interests</w:t>
      </w:r>
      <w:r>
        <w:rPr>
          <w:rFonts w:ascii="Times New Roman" w:hAnsi="Times New Roman" w:cs="Times New Roman"/>
          <w:color w:val="000000" w:themeColor="text1"/>
          <w:sz w:val="24"/>
          <w:szCs w:val="24"/>
        </w:rPr>
        <w:t>.</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6"/>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 303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governs whether fiduciaries or parents can represent and bind a person.  This section of the Code is substantially similar to current C.R.S. §15-10-403.  As one might expect, a conservator, guardian, agent with power of attorney, trustee and personal representative can all bind the persons they represent</w:t>
      </w:r>
      <w:r>
        <w:rPr>
          <w:rFonts w:ascii="Times New Roman" w:hAnsi="Times New Roman" w:cs="Times New Roman"/>
          <w:color w:val="000000" w:themeColor="text1"/>
          <w:sz w:val="24"/>
          <w:szCs w:val="24"/>
        </w:rPr>
        <w:t xml:space="preserve"> (in the priority set forth in the statute)</w:t>
      </w:r>
      <w:r w:rsidRPr="00AE2B1D">
        <w:rPr>
          <w:rFonts w:ascii="Times New Roman" w:hAnsi="Times New Roman" w:cs="Times New Roman"/>
          <w:color w:val="000000" w:themeColor="text1"/>
          <w:sz w:val="24"/>
          <w:szCs w:val="24"/>
        </w:rPr>
        <w:t xml:space="preserve">, so long as there is no conflict of interest.  Note that, </w:t>
      </w:r>
      <w:r w:rsidRPr="00AE2B1D">
        <w:rPr>
          <w:rFonts w:ascii="Times New Roman" w:hAnsi="Times New Roman" w:cs="Times New Roman"/>
          <w:color w:val="000000" w:themeColor="text1"/>
          <w:sz w:val="24"/>
          <w:szCs w:val="24"/>
        </w:rPr>
        <w:lastRenderedPageBreak/>
        <w:t>just as set forth under current law, a guardian can only bind a ward if a conservator has not been appointed.</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6"/>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parent can bind a minor child, and under a provision unique to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can appoint another person to represent and bind the child, so long as no guardian or conservator has been appointed and so long as </w:t>
      </w:r>
      <w:r>
        <w:rPr>
          <w:rFonts w:ascii="Times New Roman" w:hAnsi="Times New Roman" w:cs="Times New Roman"/>
          <w:color w:val="000000" w:themeColor="text1"/>
          <w:sz w:val="24"/>
          <w:szCs w:val="24"/>
        </w:rPr>
        <w:t>there is no</w:t>
      </w:r>
      <w:r w:rsidRPr="00AE2B1D">
        <w:rPr>
          <w:rFonts w:ascii="Times New Roman" w:hAnsi="Times New Roman" w:cs="Times New Roman"/>
          <w:color w:val="000000" w:themeColor="text1"/>
          <w:sz w:val="24"/>
          <w:szCs w:val="24"/>
        </w:rPr>
        <w:t xml:space="preserve"> conflict of interest between the representative and the child.  Language was included in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§15-5-303(1</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f) to prohibit a parent, who is also the settlor, from appointing a person who is related or subordinate to the settlor</w:t>
      </w:r>
      <w:r>
        <w:rPr>
          <w:rFonts w:ascii="Times New Roman" w:hAnsi="Times New Roman" w:cs="Times New Roman"/>
          <w:color w:val="000000" w:themeColor="text1"/>
          <w:sz w:val="24"/>
          <w:szCs w:val="24"/>
        </w:rPr>
        <w:t xml:space="preserve"> as a representative</w:t>
      </w:r>
      <w:r w:rsidRPr="00AE2B1D">
        <w:rPr>
          <w:rFonts w:ascii="Times New Roman" w:hAnsi="Times New Roman" w:cs="Times New Roman"/>
          <w:color w:val="000000" w:themeColor="text1"/>
          <w:sz w:val="24"/>
          <w:szCs w:val="24"/>
        </w:rPr>
        <w:t xml:space="preserve">.  Under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Section 301.5(4), a representative appointed by a parent must act in good faith on behalf of the person represented.  As used in this section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“good faith” means “honesty in fact.”</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6"/>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Unless otherwise represented, a minor, incapacitated person, unborn person, an unknown person, or a person whose location cannot be ascertained, may </w:t>
      </w:r>
      <w:r>
        <w:rPr>
          <w:rFonts w:ascii="Times New Roman" w:hAnsi="Times New Roman" w:cs="Times New Roman"/>
          <w:color w:val="000000" w:themeColor="text1"/>
          <w:sz w:val="24"/>
          <w:szCs w:val="24"/>
        </w:rPr>
        <w:t xml:space="preserve">be represented by a person having </w:t>
      </w:r>
      <w:r w:rsidRPr="00AE2B1D">
        <w:rPr>
          <w:rFonts w:ascii="Times New Roman" w:hAnsi="Times New Roman" w:cs="Times New Roman"/>
          <w:color w:val="000000" w:themeColor="text1"/>
          <w:sz w:val="24"/>
          <w:szCs w:val="24"/>
        </w:rPr>
        <w:t xml:space="preserve">a substantially identical interest, if there is no conflict of interest.  This section 304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nearly identical to existing C.R.S. §15-10-403(3</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d).</w:t>
      </w:r>
    </w:p>
    <w:p w:rsidR="00C52DDE"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4"/>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Appointment of Representative.</w:t>
      </w:r>
    </w:p>
    <w:p w:rsidR="00C52DDE" w:rsidRPr="00AE2B1D" w:rsidRDefault="00C52DDE" w:rsidP="00C52DDE">
      <w:pPr>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court can appoint a representative to receive notice, give consent, or otherwise act on behalf of a minor, an incapacitated person, a protected person, an unborn individual, a person whose identity is unknown, or a person whose location cannot be ascertained, if that person is not otherwise represented under Part 3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t>
      </w:r>
      <w:r w:rsidR="007B2227">
        <w:rPr>
          <w:rFonts w:ascii="Times New Roman" w:hAnsi="Times New Roman" w:cs="Times New Roman"/>
          <w:color w:val="000000" w:themeColor="text1"/>
          <w:sz w:val="24"/>
          <w:szCs w:val="24"/>
        </w:rPr>
        <w:t xml:space="preserve">C.R.S. </w:t>
      </w:r>
      <w:r>
        <w:rPr>
          <w:rFonts w:ascii="Times New Roman" w:hAnsi="Times New Roman" w:cs="Times New Roman"/>
          <w:color w:val="000000" w:themeColor="text1"/>
          <w:sz w:val="24"/>
          <w:szCs w:val="24"/>
        </w:rPr>
        <w:t xml:space="preserve">§15-5-305.  </w:t>
      </w:r>
      <w:r w:rsidRPr="00AE2B1D">
        <w:rPr>
          <w:rFonts w:ascii="Times New Roman" w:hAnsi="Times New Roman" w:cs="Times New Roman"/>
          <w:color w:val="000000" w:themeColor="text1"/>
          <w:sz w:val="24"/>
          <w:szCs w:val="24"/>
        </w:rPr>
        <w:t xml:space="preserve">Under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Section 301.5(4), a representative appointed by the court must act in good faith on behalf of the person represented.  </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C52DDE" w:rsidP="00C52DDE">
      <w:pPr>
        <w:spacing w:after="0" w:line="240" w:lineRule="auto"/>
        <w:jc w:val="both"/>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 xml:space="preserve">PART FOUR: </w:t>
      </w:r>
    </w:p>
    <w:p w:rsidR="00C52DDE" w:rsidRPr="00AE2B1D" w:rsidRDefault="00C52DDE" w:rsidP="00C52DDE">
      <w:pPr>
        <w:spacing w:after="0" w:line="240" w:lineRule="auto"/>
        <w:jc w:val="both"/>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CREATION, VALIDITY, MODIFICATION AND TERMINATION OF TRUST</w:t>
      </w:r>
    </w:p>
    <w:p w:rsidR="00C52DDE" w:rsidRPr="00AE2B1D" w:rsidRDefault="00C52DDE" w:rsidP="00C52DDE">
      <w:pPr>
        <w:spacing w:after="0" w:line="240" w:lineRule="auto"/>
        <w:jc w:val="both"/>
        <w:rPr>
          <w:rFonts w:ascii="Times New Roman" w:hAnsi="Times New Roman" w:cs="Times New Roman"/>
          <w:b/>
          <w:color w:val="000000" w:themeColor="text1"/>
          <w:sz w:val="24"/>
          <w:szCs w:val="24"/>
          <w:u w:val="single"/>
        </w:rPr>
      </w:pPr>
    </w:p>
    <w:p w:rsidR="00C52DDE" w:rsidRPr="00AE2B1D" w:rsidRDefault="00C52DDE" w:rsidP="00C52DDE">
      <w:pPr>
        <w:pStyle w:val="ListParagraph"/>
        <w:numPr>
          <w:ilvl w:val="0"/>
          <w:numId w:val="18"/>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Creating a Trust</w:t>
      </w:r>
      <w:r>
        <w:rPr>
          <w:rFonts w:ascii="Times New Roman" w:hAnsi="Times New Roman" w:cs="Times New Roman"/>
          <w:color w:val="000000" w:themeColor="text1"/>
          <w:sz w:val="24"/>
          <w:szCs w:val="24"/>
        </w:rPr>
        <w:t>.</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Sections 401 and 402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set forth the methods of creating a trust and the requirements for creation.  Under Section 401, three of the four methods of creating a trust require a transfer of property (including a testamentary transfer by pour-over will), although these methods are not exclusive.  Section 401 also expressly acknowledges that creation of a trust can be accomplished by statute, judgment, or decree authorizing the creation.  </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Regardless of the method of creation, a trust can nonetheless fail if it does not meet certain requirements for creation set forth in Section 402.  These requirements, which cannot be modified by the trust agreement, (see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§15-5-105(2)(a)) are:</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lastRenderedPageBreak/>
        <w:t>The Settlor must have capacity to create a trust and indicate an intention to create the trust, or a statute, judgment or decree must authorize the creation of a trust.</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trust must have a definite beneficiary or is a charitable trust, a pet trust, or a trust for a </w:t>
      </w:r>
      <w:proofErr w:type="spellStart"/>
      <w:r w:rsidRPr="00AE2B1D">
        <w:rPr>
          <w:rFonts w:ascii="Times New Roman" w:hAnsi="Times New Roman" w:cs="Times New Roman"/>
          <w:color w:val="000000" w:themeColor="text1"/>
          <w:sz w:val="24"/>
          <w:szCs w:val="24"/>
        </w:rPr>
        <w:t>noncharitable</w:t>
      </w:r>
      <w:proofErr w:type="spellEnd"/>
      <w:r w:rsidRPr="00AE2B1D">
        <w:rPr>
          <w:rFonts w:ascii="Times New Roman" w:hAnsi="Times New Roman" w:cs="Times New Roman"/>
          <w:color w:val="000000" w:themeColor="text1"/>
          <w:sz w:val="24"/>
          <w:szCs w:val="24"/>
        </w:rPr>
        <w:t xml:space="preserve"> purpose as set forth in C.RS. §15-5-409 (such as a cemetery trust).  A definite beneficiary is one that can be ascertained now or in the future, subject to the rule against perpetuities.  A trustee can have the power to select a beneficiary from an indefinite class.</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The trustee must have duties to perform.</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same person cannot be both the trustee and the </w:t>
      </w:r>
      <w:r w:rsidRPr="00AE2B1D">
        <w:rPr>
          <w:rFonts w:ascii="Times New Roman" w:hAnsi="Times New Roman" w:cs="Times New Roman"/>
          <w:color w:val="000000" w:themeColor="text1"/>
          <w:sz w:val="24"/>
          <w:szCs w:val="24"/>
          <w:u w:val="single"/>
        </w:rPr>
        <w:t>sole</w:t>
      </w:r>
      <w:r w:rsidRPr="00AE2B1D">
        <w:rPr>
          <w:rFonts w:ascii="Times New Roman" w:hAnsi="Times New Roman" w:cs="Times New Roman"/>
          <w:color w:val="000000" w:themeColor="text1"/>
          <w:sz w:val="24"/>
          <w:szCs w:val="24"/>
        </w:rPr>
        <w:t xml:space="preserve"> beneficiary, under the doctrine of merger.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 must have purposes that are lawful and not contrary to public policy.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§15-5-404.  This requirement also cannot be modified by the terms of the trust agreement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c).  A trust will also be found invalid if induced by fraud, duress or undue influence.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§15-5-406.</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 is valid if its creation complies with the jurisdiction where the trust instrument was executed; where the settlor was domiciled, had an abode, or was a national; where the trustee was domiciled or had its place of business; or where any trust property was located.  Section 15-5-403.  This part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allows a trust to be valid if it complies with the law in a state where the trustee or settlor had significant contacts.  Section 403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slightly broader than its companion under the CPC, C.R.S. §15-11-506.  That section of the probate code states that a written will is valid if its execution complies with the law of the place where the will was executed, or where the testator was domiciled, had a place of abode, or was a national at the time of execution or at the time of death.  Under Section 403, the validity of trust is tied not just to the moment the settlor signs a trust agreement, but to the entire process of creation, which includes the funding of the trust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§15-5-401.</w:t>
      </w:r>
    </w:p>
    <w:p w:rsidR="00C52DDE" w:rsidRPr="00AE2B1D" w:rsidRDefault="00C52DDE" w:rsidP="00C52DDE">
      <w:pPr>
        <w:pStyle w:val="ListParagraph"/>
        <w:ind w:left="1080" w:hanging="72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 need not be evidenced by a written instrument.  Under </w:t>
      </w:r>
      <w:r w:rsidR="007B2227">
        <w:rPr>
          <w:rFonts w:ascii="Times New Roman" w:hAnsi="Times New Roman" w:cs="Times New Roman"/>
          <w:color w:val="000000" w:themeColor="text1"/>
          <w:sz w:val="24"/>
          <w:szCs w:val="24"/>
        </w:rPr>
        <w:t>C.R.S. §</w:t>
      </w:r>
      <w:r w:rsidRPr="00AE2B1D">
        <w:rPr>
          <w:rFonts w:ascii="Times New Roman" w:hAnsi="Times New Roman" w:cs="Times New Roman"/>
          <w:color w:val="000000" w:themeColor="text1"/>
          <w:sz w:val="24"/>
          <w:szCs w:val="24"/>
        </w:rPr>
        <w:t>15-5-407, an oral trust and its terms may be established by clear and convincing evidence.</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8"/>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Pet Trusts and Other </w:t>
      </w:r>
      <w:proofErr w:type="spellStart"/>
      <w:r w:rsidRPr="00AE2B1D">
        <w:rPr>
          <w:rFonts w:ascii="Times New Roman" w:hAnsi="Times New Roman" w:cs="Times New Roman"/>
          <w:color w:val="000000" w:themeColor="text1"/>
          <w:sz w:val="24"/>
          <w:szCs w:val="24"/>
        </w:rPr>
        <w:t>Noncharitable</w:t>
      </w:r>
      <w:proofErr w:type="spellEnd"/>
      <w:r w:rsidRPr="00AE2B1D">
        <w:rPr>
          <w:rFonts w:ascii="Times New Roman" w:hAnsi="Times New Roman" w:cs="Times New Roman"/>
          <w:color w:val="000000" w:themeColor="text1"/>
          <w:sz w:val="24"/>
          <w:szCs w:val="24"/>
        </w:rPr>
        <w:t xml:space="preserve"> Trusts</w:t>
      </w:r>
      <w:r>
        <w:rPr>
          <w:rFonts w:ascii="Times New Roman" w:hAnsi="Times New Roman" w:cs="Times New Roman"/>
          <w:color w:val="000000" w:themeColor="text1"/>
          <w:sz w:val="24"/>
          <w:szCs w:val="24"/>
        </w:rPr>
        <w:t>.</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1426C0" w:rsidP="00C52DDE">
      <w:pPr>
        <w:pStyle w:val="ListParagraph"/>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CUTC</w:t>
      </w:r>
      <w:r w:rsidR="00C52DDE" w:rsidRPr="00AE2B1D">
        <w:rPr>
          <w:rFonts w:ascii="Times New Roman" w:hAnsi="Times New Roman" w:cs="Times New Roman"/>
          <w:color w:val="000000" w:themeColor="text1"/>
          <w:sz w:val="24"/>
          <w:szCs w:val="24"/>
        </w:rPr>
        <w:t xml:space="preserve"> §§15-5-408, -409, and 409.5 simply move existing statute C.R.S. §15-11-901, governing pet trusts and other </w:t>
      </w:r>
      <w:proofErr w:type="spellStart"/>
      <w:r w:rsidR="00C52DDE" w:rsidRPr="00AE2B1D">
        <w:rPr>
          <w:rFonts w:ascii="Times New Roman" w:hAnsi="Times New Roman" w:cs="Times New Roman"/>
          <w:color w:val="000000" w:themeColor="text1"/>
          <w:sz w:val="24"/>
          <w:szCs w:val="24"/>
        </w:rPr>
        <w:t>noncharitable</w:t>
      </w:r>
      <w:proofErr w:type="spellEnd"/>
      <w:r w:rsidR="00C52DDE" w:rsidRPr="00AE2B1D">
        <w:rPr>
          <w:rFonts w:ascii="Times New Roman" w:hAnsi="Times New Roman" w:cs="Times New Roman"/>
          <w:color w:val="000000" w:themeColor="text1"/>
          <w:sz w:val="24"/>
          <w:szCs w:val="24"/>
        </w:rPr>
        <w:t xml:space="preserve"> trusts without a definite beneficiary (such as cemetery trusts) into the </w:t>
      </w:r>
      <w:r>
        <w:rPr>
          <w:rFonts w:ascii="Times New Roman" w:hAnsi="Times New Roman" w:cs="Times New Roman"/>
          <w:color w:val="000000" w:themeColor="text1"/>
          <w:sz w:val="24"/>
          <w:szCs w:val="24"/>
        </w:rPr>
        <w:t>CUTC</w:t>
      </w:r>
      <w:r w:rsidR="00C52DDE" w:rsidRPr="00AE2B1D">
        <w:rPr>
          <w:rFonts w:ascii="Times New Roman" w:hAnsi="Times New Roman" w:cs="Times New Roman"/>
          <w:color w:val="000000" w:themeColor="text1"/>
          <w:sz w:val="24"/>
          <w:szCs w:val="24"/>
        </w:rPr>
        <w:t>.  No changes were made to those statutes other than to slightly modify their formatting.</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285128">
      <w:pPr>
        <w:pStyle w:val="ListParagraph"/>
        <w:keepNext/>
        <w:numPr>
          <w:ilvl w:val="0"/>
          <w:numId w:val="18"/>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lastRenderedPageBreak/>
        <w:t>Modification or Termination of a Trust</w:t>
      </w:r>
      <w:r>
        <w:rPr>
          <w:rFonts w:ascii="Times New Roman" w:hAnsi="Times New Roman" w:cs="Times New Roman"/>
          <w:color w:val="000000" w:themeColor="text1"/>
          <w:sz w:val="24"/>
          <w:szCs w:val="24"/>
        </w:rPr>
        <w:t>.</w:t>
      </w:r>
    </w:p>
    <w:p w:rsidR="00C52DDE" w:rsidRPr="00AE2B1D" w:rsidRDefault="00C52DDE" w:rsidP="00285128">
      <w:pPr>
        <w:pStyle w:val="ListParagraph"/>
        <w:keepNext/>
        <w:rPr>
          <w:rFonts w:ascii="Times New Roman" w:hAnsi="Times New Roman" w:cs="Times New Roman"/>
          <w:color w:val="000000" w:themeColor="text1"/>
          <w:sz w:val="24"/>
          <w:szCs w:val="24"/>
        </w:rPr>
      </w:pPr>
    </w:p>
    <w:p w:rsidR="00C52DDE" w:rsidRPr="00AE2B1D" w:rsidRDefault="00C52DDE" w:rsidP="00285128">
      <w:pPr>
        <w:pStyle w:val="ListParagraph"/>
        <w:keepNext/>
        <w:numPr>
          <w:ilvl w:val="0"/>
          <w:numId w:val="1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Modification or Termination </w:t>
      </w:r>
      <w:r w:rsidR="008F34D0">
        <w:rPr>
          <w:rFonts w:ascii="Times New Roman" w:hAnsi="Times New Roman" w:cs="Times New Roman"/>
          <w:color w:val="000000" w:themeColor="text1"/>
          <w:sz w:val="24"/>
          <w:szCs w:val="24"/>
        </w:rPr>
        <w:t xml:space="preserve">of a </w:t>
      </w:r>
      <w:proofErr w:type="spellStart"/>
      <w:r w:rsidR="008F34D0">
        <w:rPr>
          <w:rFonts w:ascii="Times New Roman" w:hAnsi="Times New Roman" w:cs="Times New Roman"/>
          <w:color w:val="000000" w:themeColor="text1"/>
          <w:sz w:val="24"/>
          <w:szCs w:val="24"/>
        </w:rPr>
        <w:t>Noncharitable</w:t>
      </w:r>
      <w:proofErr w:type="spellEnd"/>
      <w:r w:rsidR="008F34D0">
        <w:rPr>
          <w:rFonts w:ascii="Times New Roman" w:hAnsi="Times New Roman" w:cs="Times New Roman"/>
          <w:color w:val="000000" w:themeColor="text1"/>
          <w:sz w:val="24"/>
          <w:szCs w:val="24"/>
        </w:rPr>
        <w:t xml:space="preserve"> Trust </w:t>
      </w:r>
      <w:r w:rsidRPr="00AE2B1D">
        <w:rPr>
          <w:rFonts w:ascii="Times New Roman" w:hAnsi="Times New Roman" w:cs="Times New Roman"/>
          <w:color w:val="000000" w:themeColor="text1"/>
          <w:sz w:val="24"/>
          <w:szCs w:val="24"/>
        </w:rPr>
        <w:t>by Consent</w:t>
      </w:r>
      <w:r>
        <w:rPr>
          <w:rFonts w:ascii="Times New Roman" w:hAnsi="Times New Roman" w:cs="Times New Roman"/>
          <w:color w:val="000000" w:themeColor="text1"/>
          <w:sz w:val="24"/>
          <w:szCs w:val="24"/>
        </w:rPr>
        <w:t>.</w:t>
      </w:r>
    </w:p>
    <w:p w:rsidR="00C52DDE" w:rsidRPr="00AE2B1D" w:rsidRDefault="00C52DDE" w:rsidP="00285128">
      <w:pPr>
        <w:pStyle w:val="ListParagraph"/>
        <w:keepNext/>
        <w:jc w:val="both"/>
        <w:rPr>
          <w:rFonts w:ascii="Times New Roman" w:hAnsi="Times New Roman" w:cs="Times New Roman"/>
          <w:color w:val="000000" w:themeColor="text1"/>
          <w:sz w:val="24"/>
          <w:szCs w:val="24"/>
        </w:rPr>
      </w:pPr>
    </w:p>
    <w:p w:rsidR="00C52DDE" w:rsidRPr="00AE2B1D" w:rsidRDefault="00C52DDE" w:rsidP="00285128">
      <w:pPr>
        <w:pStyle w:val="ListParagraph"/>
        <w:keepNext/>
        <w:numPr>
          <w:ilvl w:val="0"/>
          <w:numId w:val="2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 411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governs modification or termination of a trust by consent and court approval.  These provisions codify terms appearing in the Restatement (Second) of Trusts §338, and Restatement (Third) of Trusts §65.  </w:t>
      </w:r>
    </w:p>
    <w:p w:rsidR="00C52DDE" w:rsidRPr="00AE2B1D" w:rsidRDefault="00C52DDE" w:rsidP="00C52DDE">
      <w:pPr>
        <w:pStyle w:val="ListParagraph"/>
        <w:ind w:left="1440" w:hanging="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§15-5-411(1), a settlor and all of the beneficiaries can consent to the modification or termination of a trust, even if contrary to a material purpose of the trust.  This ability of a settlor and beneficiaries to join together to amend or terminate an irrevocable trust has already been recognized by the Colorado Court of Appeals (</w:t>
      </w:r>
      <w:r w:rsidRPr="00AE2B1D">
        <w:rPr>
          <w:rFonts w:ascii="Times New Roman" w:hAnsi="Times New Roman" w:cs="Times New Roman"/>
          <w:i/>
          <w:color w:val="000000" w:themeColor="text1"/>
          <w:sz w:val="24"/>
          <w:szCs w:val="24"/>
        </w:rPr>
        <w:t>In re Green Valley Financial Holdings</w:t>
      </w:r>
      <w:r w:rsidRPr="00AE2B1D">
        <w:rPr>
          <w:rFonts w:ascii="Times New Roman" w:hAnsi="Times New Roman" w:cs="Times New Roman"/>
          <w:color w:val="000000" w:themeColor="text1"/>
          <w:sz w:val="24"/>
          <w:szCs w:val="24"/>
        </w:rPr>
        <w:t xml:space="preserve">, 32 P.3d 643, 646 (Colo. App. 2001)). A settlor’s consent under this section can be given by a representative only in limited circumstances.  An agent under a power of attorney can give consent to the extent expressly authorized in the document or the trust.  A conservator or guardian for the settlor can consent with the approval of the court.  On a practical note, practitioners should consider whether the consent of the settlor to the modification or termination of a trust would have an adverse tax result, prior to proceeding under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§15-5-411(a).</w:t>
      </w:r>
    </w:p>
    <w:p w:rsidR="00C52DDE" w:rsidRPr="00AE2B1D" w:rsidRDefault="00C52DDE" w:rsidP="00C52DDE">
      <w:pPr>
        <w:pStyle w:val="ListParagraph"/>
        <w:ind w:left="1440" w:hanging="360"/>
        <w:jc w:val="both"/>
        <w:rPr>
          <w:rFonts w:ascii="Times New Roman" w:hAnsi="Times New Roman" w:cs="Times New Roman"/>
          <w:color w:val="000000" w:themeColor="text1"/>
          <w:sz w:val="24"/>
          <w:szCs w:val="24"/>
        </w:rPr>
      </w:pPr>
    </w:p>
    <w:p w:rsidR="00C52DDE" w:rsidRPr="00A8156A" w:rsidRDefault="00C52DDE" w:rsidP="00C52DDE">
      <w:pPr>
        <w:pStyle w:val="ListParagraph"/>
        <w:numPr>
          <w:ilvl w:val="0"/>
          <w:numId w:val="2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Without the consent of the settlor, a trust may be terminated upon the consent of all of the beneficiaries if the cou</w:t>
      </w:r>
      <w:r>
        <w:rPr>
          <w:rFonts w:ascii="Times New Roman" w:hAnsi="Times New Roman" w:cs="Times New Roman"/>
          <w:color w:val="000000" w:themeColor="text1"/>
          <w:sz w:val="24"/>
          <w:szCs w:val="24"/>
        </w:rPr>
        <w:t xml:space="preserve">rt concludes either (a) </w:t>
      </w:r>
      <w:r w:rsidRPr="00AE2B1D">
        <w:rPr>
          <w:rFonts w:ascii="Times New Roman" w:hAnsi="Times New Roman" w:cs="Times New Roman"/>
          <w:color w:val="000000" w:themeColor="text1"/>
          <w:sz w:val="24"/>
          <w:szCs w:val="24"/>
        </w:rPr>
        <w:t>that continuing the trust is not necessary to achieve any material purpose</w:t>
      </w:r>
      <w:r>
        <w:rPr>
          <w:rFonts w:ascii="Times New Roman" w:hAnsi="Times New Roman" w:cs="Times New Roman"/>
          <w:color w:val="000000" w:themeColor="text1"/>
          <w:sz w:val="24"/>
          <w:szCs w:val="24"/>
        </w:rPr>
        <w:t xml:space="preserve"> of the trust, </w:t>
      </w:r>
      <w:r w:rsidR="007B2227">
        <w:rPr>
          <w:rFonts w:ascii="Times New Roman" w:hAnsi="Times New Roman" w:cs="Times New Roman"/>
          <w:color w:val="000000" w:themeColor="text1"/>
          <w:sz w:val="24"/>
          <w:szCs w:val="24"/>
        </w:rPr>
        <w:t xml:space="preserve">C.R.S. </w:t>
      </w:r>
      <w:r>
        <w:rPr>
          <w:rFonts w:ascii="Times New Roman" w:hAnsi="Times New Roman" w:cs="Times New Roman"/>
          <w:color w:val="000000" w:themeColor="text1"/>
          <w:sz w:val="24"/>
          <w:szCs w:val="24"/>
        </w:rPr>
        <w:t>§15-5-411(2)(a), or (b) that m</w:t>
      </w:r>
      <w:r w:rsidRPr="00A8156A">
        <w:rPr>
          <w:rFonts w:ascii="Times New Roman" w:hAnsi="Times New Roman" w:cs="Times New Roman"/>
          <w:color w:val="000000" w:themeColor="text1"/>
          <w:sz w:val="24"/>
          <w:szCs w:val="24"/>
        </w:rPr>
        <w:t xml:space="preserve">odification is not inconsistent with a material purpose of the trust.  </w:t>
      </w:r>
      <w:r w:rsidR="007B2227">
        <w:rPr>
          <w:rFonts w:ascii="Times New Roman" w:hAnsi="Times New Roman" w:cs="Times New Roman"/>
          <w:color w:val="000000" w:themeColor="text1"/>
          <w:sz w:val="24"/>
          <w:szCs w:val="24"/>
        </w:rPr>
        <w:t xml:space="preserve">C.R.S. </w:t>
      </w:r>
      <w:r w:rsidRPr="00A8156A">
        <w:rPr>
          <w:rFonts w:ascii="Times New Roman" w:hAnsi="Times New Roman" w:cs="Times New Roman"/>
          <w:color w:val="000000" w:themeColor="text1"/>
          <w:sz w:val="24"/>
          <w:szCs w:val="24"/>
        </w:rPr>
        <w:t>§15-5-411(2</w:t>
      </w:r>
      <w:proofErr w:type="gramStart"/>
      <w:r w:rsidRPr="00A8156A">
        <w:rPr>
          <w:rFonts w:ascii="Times New Roman" w:hAnsi="Times New Roman" w:cs="Times New Roman"/>
          <w:color w:val="000000" w:themeColor="text1"/>
          <w:sz w:val="24"/>
          <w:szCs w:val="24"/>
        </w:rPr>
        <w:t>)(</w:t>
      </w:r>
      <w:proofErr w:type="gramEnd"/>
      <w:r w:rsidRPr="00A8156A">
        <w:rPr>
          <w:rFonts w:ascii="Times New Roman" w:hAnsi="Times New Roman" w:cs="Times New Roman"/>
          <w:color w:val="000000" w:themeColor="text1"/>
          <w:sz w:val="24"/>
          <w:szCs w:val="24"/>
        </w:rPr>
        <w:t>b).</w:t>
      </w:r>
    </w:p>
    <w:p w:rsidR="00C52DDE" w:rsidRPr="00AE2B1D" w:rsidRDefault="00C52DDE" w:rsidP="00C52DDE">
      <w:pPr>
        <w:pStyle w:val="ListParagraph"/>
        <w:ind w:left="1440" w:hanging="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While a “material purpose” is not defined in the statute, Section 411(3) states that a spendthrift provision is NOT presumed to constitute a material purpose of the trust.  If the spendthrift provision is intended to be a material term of the trust, it would be best </w:t>
      </w:r>
      <w:r>
        <w:rPr>
          <w:rFonts w:ascii="Times New Roman" w:hAnsi="Times New Roman" w:cs="Times New Roman"/>
          <w:color w:val="000000" w:themeColor="text1"/>
          <w:sz w:val="24"/>
          <w:szCs w:val="24"/>
        </w:rPr>
        <w:t>for a settlor to expressly state</w:t>
      </w:r>
      <w:r w:rsidRPr="00AE2B1D">
        <w:rPr>
          <w:rFonts w:ascii="Times New Roman" w:hAnsi="Times New Roman" w:cs="Times New Roman"/>
          <w:color w:val="000000" w:themeColor="text1"/>
          <w:sz w:val="24"/>
          <w:szCs w:val="24"/>
        </w:rPr>
        <w:t xml:space="preserve"> that intent in the trust agreement.</w:t>
      </w:r>
    </w:p>
    <w:p w:rsidR="00C52DDE" w:rsidRPr="00AE2B1D" w:rsidRDefault="00C52DDE" w:rsidP="00C52DDE">
      <w:pPr>
        <w:pStyle w:val="ListParagraph"/>
        <w:ind w:left="1440" w:hanging="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Even if not </w:t>
      </w:r>
      <w:r w:rsidRPr="00AE2B1D">
        <w:rPr>
          <w:rFonts w:ascii="Times New Roman" w:hAnsi="Times New Roman" w:cs="Times New Roman"/>
          <w:color w:val="000000" w:themeColor="text1"/>
          <w:sz w:val="24"/>
          <w:szCs w:val="24"/>
          <w:u w:val="single"/>
        </w:rPr>
        <w:t>all</w:t>
      </w:r>
      <w:r w:rsidRPr="00AE2B1D">
        <w:rPr>
          <w:rFonts w:ascii="Times New Roman" w:hAnsi="Times New Roman" w:cs="Times New Roman"/>
          <w:color w:val="000000" w:themeColor="text1"/>
          <w:sz w:val="24"/>
          <w:szCs w:val="24"/>
        </w:rPr>
        <w:t xml:space="preserve"> of the beneficiaries consent to a proposed modification or termination, the court may nonetheless approve the modification or termination, if the court believes that the trust could have been terminated or modified if all the beneficiaries had agreed, and the interests of a beneficiary who did not consent will be adequately protected.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§15-5-411(5).</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Unanticipated Circumstances.</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The court may also modify administrative or dispositive</w:t>
      </w:r>
      <w:r w:rsidRPr="00AE2B1D">
        <w:rPr>
          <w:rFonts w:ascii="Times New Roman" w:hAnsi="Times New Roman" w:cs="Times New Roman"/>
          <w:i/>
          <w:color w:val="000000" w:themeColor="text1"/>
          <w:sz w:val="24"/>
          <w:szCs w:val="24"/>
        </w:rPr>
        <w:t xml:space="preserve"> </w:t>
      </w:r>
      <w:r w:rsidRPr="00AE2B1D">
        <w:rPr>
          <w:rFonts w:ascii="Times New Roman" w:hAnsi="Times New Roman" w:cs="Times New Roman"/>
          <w:color w:val="000000" w:themeColor="text1"/>
          <w:sz w:val="24"/>
          <w:szCs w:val="24"/>
        </w:rPr>
        <w:t xml:space="preserve">terms of a trust or terminate a trust, as a result of circumstances unanticipated by the settlor, if doing so will further the purposes of the trust.  Modification should be done in accordance with the settlor’s </w:t>
      </w:r>
      <w:r w:rsidRPr="00AE2B1D">
        <w:rPr>
          <w:rFonts w:ascii="Times New Roman" w:hAnsi="Times New Roman" w:cs="Times New Roman"/>
          <w:color w:val="000000" w:themeColor="text1"/>
          <w:sz w:val="24"/>
          <w:szCs w:val="24"/>
        </w:rPr>
        <w:lastRenderedPageBreak/>
        <w:t xml:space="preserve">probable intention.  The court can also modify administrative terms of a trust if the existing terms would result in impractical, wasteful, or impaired trust administration.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§15-5-412.  This provision broadens the court’s ability to provide equitable deviation to terminate or modify a trust in a manner consistent with the provisions of Restatement (Third) of Trusts, §66.  </w:t>
      </w:r>
      <w:r>
        <w:rPr>
          <w:rFonts w:ascii="Times New Roman" w:hAnsi="Times New Roman" w:cs="Times New Roman"/>
          <w:color w:val="000000" w:themeColor="text1"/>
          <w:sz w:val="24"/>
          <w:szCs w:val="24"/>
        </w:rPr>
        <w:t xml:space="preserve">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9"/>
        </w:numPr>
        <w:ind w:left="990" w:hanging="63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Cy Pres</w:t>
      </w:r>
      <w:r>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doctrine of </w:t>
      </w:r>
      <w:r w:rsidRPr="00AE2B1D">
        <w:rPr>
          <w:rFonts w:ascii="Times New Roman" w:hAnsi="Times New Roman" w:cs="Times New Roman"/>
          <w:i/>
          <w:color w:val="000000" w:themeColor="text1"/>
          <w:sz w:val="24"/>
          <w:szCs w:val="24"/>
        </w:rPr>
        <w:t xml:space="preserve">cy </w:t>
      </w:r>
      <w:proofErr w:type="spellStart"/>
      <w:r w:rsidRPr="00AE2B1D">
        <w:rPr>
          <w:rFonts w:ascii="Times New Roman" w:hAnsi="Times New Roman" w:cs="Times New Roman"/>
          <w:i/>
          <w:color w:val="000000" w:themeColor="text1"/>
          <w:sz w:val="24"/>
          <w:szCs w:val="24"/>
        </w:rPr>
        <w:t>pres</w:t>
      </w:r>
      <w:proofErr w:type="spellEnd"/>
      <w:r w:rsidRPr="00AE2B1D">
        <w:rPr>
          <w:rFonts w:ascii="Times New Roman" w:hAnsi="Times New Roman" w:cs="Times New Roman"/>
          <w:color w:val="000000" w:themeColor="text1"/>
          <w:sz w:val="24"/>
          <w:szCs w:val="24"/>
        </w:rPr>
        <w:t xml:space="preserve"> is codified in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Section 413, permitting a court to modify a trust created for charitable purposes if a particular charitable purpose becomes unlawful, impracticable, impossible to achieve, or wasteful.  If a failure of a charitable purpose would result in distribution of trust property to a </w:t>
      </w:r>
      <w:proofErr w:type="spellStart"/>
      <w:r w:rsidRPr="00AE2B1D">
        <w:rPr>
          <w:rFonts w:ascii="Times New Roman" w:hAnsi="Times New Roman" w:cs="Times New Roman"/>
          <w:color w:val="000000" w:themeColor="text1"/>
          <w:sz w:val="24"/>
          <w:szCs w:val="24"/>
        </w:rPr>
        <w:t>noncharitable</w:t>
      </w:r>
      <w:proofErr w:type="spellEnd"/>
      <w:r w:rsidRPr="00AE2B1D">
        <w:rPr>
          <w:rFonts w:ascii="Times New Roman" w:hAnsi="Times New Roman" w:cs="Times New Roman"/>
          <w:color w:val="000000" w:themeColor="text1"/>
          <w:sz w:val="24"/>
          <w:szCs w:val="24"/>
        </w:rPr>
        <w:t xml:space="preserve"> beneficiary, then the terms of the trust will prevail over the court’s authority to modify the trust only if the trust property reverts to the settlor and the settlor is still living, or fewer than 21 years have elapsed since the date of the trust’s creation.</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Uneconomic Trusts</w:t>
      </w:r>
      <w:r>
        <w:rPr>
          <w:rFonts w:ascii="Times New Roman" w:hAnsi="Times New Roman" w:cs="Times New Roman"/>
          <w:color w:val="000000" w:themeColor="text1"/>
          <w:sz w:val="24"/>
          <w:szCs w:val="24"/>
        </w:rPr>
        <w: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ind w:left="1080"/>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 worth less than $100,000 may be terminated by the trustee, after notice to the qualified beneficiaries, if the trustee concludes that the value of the trust property is not sufficient to justify the cost of administration.  In addition, a court may modify or terminate a trust, or remove a trustee, if the court determines that the trust is uneconomical.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§15-5-414</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Correction of Mistakes and Modification to Achieve Tax Objectives</w:t>
      </w:r>
      <w:r>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Sections 415 and 416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previously were codified as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§§15-11-806 and -807.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brings those provisions back into this Part 4.</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9"/>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Combination or Division of Trusts</w:t>
      </w:r>
      <w:r>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Helpfully,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specifically allows a trustee the ability to combine or divide trusts after notice to qualified beneficiaries.  Section 15-5-417 permits a trustee to combine trusts or divide trusts, even if the terms of the trusts are not identical, so long as the result does not impair the rights of any beneficiary or adversely affect the purposes of the trust.  The combination or division of trusts does not require approval of the court.</w:t>
      </w:r>
    </w:p>
    <w:p w:rsidR="00C52DDE" w:rsidRPr="00AE2B1D" w:rsidRDefault="00C52DDE" w:rsidP="00C52DDE">
      <w:pPr>
        <w:rPr>
          <w:rFonts w:ascii="Times New Roman" w:hAnsi="Times New Roman" w:cs="Times New Roman"/>
          <w:color w:val="000000" w:themeColor="text1"/>
          <w:sz w:val="24"/>
          <w:szCs w:val="24"/>
        </w:rPr>
      </w:pPr>
    </w:p>
    <w:p w:rsidR="00C52DDE" w:rsidRPr="00AE2B1D" w:rsidRDefault="00C52DDE" w:rsidP="00C52DDE">
      <w:pPr>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 xml:space="preserve">PART 5: CREDITOR’S CLAIMS, SPENDTHRIFT AND DISCRETIONARY TRUSTS </w:t>
      </w:r>
    </w:p>
    <w:p w:rsidR="00C52DDE" w:rsidRPr="00AE2B1D" w:rsidRDefault="00C52DDE" w:rsidP="00C52DDE">
      <w:pPr>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[Reserved]</w:t>
      </w:r>
      <w:r>
        <w:rPr>
          <w:rFonts w:ascii="Times New Roman" w:hAnsi="Times New Roman" w:cs="Times New Roman"/>
          <w:b/>
          <w:color w:val="000000" w:themeColor="text1"/>
          <w:sz w:val="24"/>
          <w:szCs w:val="24"/>
          <w:u w:val="single"/>
        </w:rPr>
        <w:t xml:space="preserve"> As noted in the brief history Part 5 was reserved due to controversy when the UTC was introduced to Colorado in 2005. The committee will continue to study this part and anyone with an interest is invited to attend committee meetings.</w:t>
      </w:r>
    </w:p>
    <w:p w:rsidR="00C52DDE" w:rsidRPr="00AE2B1D" w:rsidRDefault="00C52DDE" w:rsidP="00C52DDE">
      <w:pPr>
        <w:rPr>
          <w:rFonts w:ascii="Times New Roman" w:hAnsi="Times New Roman" w:cs="Times New Roman"/>
          <w:b/>
          <w:color w:val="000000" w:themeColor="text1"/>
          <w:sz w:val="24"/>
          <w:szCs w:val="24"/>
          <w:u w:val="single"/>
        </w:rPr>
      </w:pPr>
    </w:p>
    <w:p w:rsidR="00C52DDE" w:rsidRPr="00AE2B1D" w:rsidRDefault="00C52DDE" w:rsidP="00C52DDE">
      <w:pPr>
        <w:rPr>
          <w:rFonts w:ascii="Times New Roman" w:hAnsi="Times New Roman" w:cs="Times New Roman"/>
          <w:b/>
          <w:color w:val="000000" w:themeColor="text1"/>
          <w:sz w:val="24"/>
          <w:szCs w:val="24"/>
        </w:rPr>
      </w:pPr>
      <w:r w:rsidRPr="00AE2B1D">
        <w:rPr>
          <w:rFonts w:ascii="Times New Roman" w:hAnsi="Times New Roman" w:cs="Times New Roman"/>
          <w:b/>
          <w:color w:val="000000" w:themeColor="text1"/>
          <w:sz w:val="24"/>
          <w:szCs w:val="24"/>
          <w:u w:val="single"/>
        </w:rPr>
        <w:t>PART 6: REVOCABLE TRUSTS</w:t>
      </w:r>
    </w:p>
    <w:p w:rsidR="00C52DDE" w:rsidRPr="00AE2B1D" w:rsidRDefault="00C52DDE" w:rsidP="00C52DDE">
      <w:pPr>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Part 6 of the UTC was previously enacted in Colorado as C.R.S. §§15-16-702 through -704.  Those provisions have been transferred to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as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§§15-5-601 through -603.</w:t>
      </w:r>
    </w:p>
    <w:p w:rsidR="00C52DDE" w:rsidRPr="00AE2B1D" w:rsidRDefault="00C52DDE" w:rsidP="00C52DDE">
      <w:pPr>
        <w:rPr>
          <w:rFonts w:ascii="Times New Roman" w:hAnsi="Times New Roman" w:cs="Times New Roman"/>
          <w:color w:val="000000" w:themeColor="text1"/>
          <w:sz w:val="24"/>
          <w:szCs w:val="24"/>
        </w:rPr>
      </w:pPr>
    </w:p>
    <w:p w:rsidR="00C52DDE" w:rsidRPr="00AE2B1D" w:rsidRDefault="00C52DDE" w:rsidP="00C52DDE">
      <w:pPr>
        <w:spacing w:after="0" w:line="240" w:lineRule="auto"/>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PART 7:  OFFICE OF TRUSTEE</w:t>
      </w:r>
    </w:p>
    <w:p w:rsidR="00C52DDE" w:rsidRPr="00AE2B1D" w:rsidRDefault="00C52DDE" w:rsidP="00C52DDE">
      <w:pPr>
        <w:spacing w:after="0" w:line="240" w:lineRule="auto"/>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4"/>
        </w:numPr>
        <w:spacing w:after="0" w:line="240" w:lineRule="auto"/>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Being a Trustee</w:t>
      </w:r>
      <w:r>
        <w:rPr>
          <w:rFonts w:ascii="Times New Roman" w:hAnsi="Times New Roman" w:cs="Times New Roman"/>
          <w:color w:val="000000" w:themeColor="text1"/>
          <w:sz w:val="24"/>
          <w:szCs w:val="24"/>
        </w:rPr>
        <w:t>.</w:t>
      </w:r>
    </w:p>
    <w:p w:rsidR="00C52DDE" w:rsidRPr="00AE2B1D" w:rsidRDefault="00C52DDE" w:rsidP="00C52DDE">
      <w:pPr>
        <w:pStyle w:val="ListParagraph"/>
        <w:spacing w:after="0" w:line="240" w:lineRule="auto"/>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5"/>
        </w:numPr>
        <w:spacing w:after="0" w:line="240"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Accepting or Declining Trusteeship</w:t>
      </w:r>
      <w:r w:rsidRPr="00AE2B1D">
        <w:rPr>
          <w:rFonts w:ascii="Times New Roman" w:hAnsi="Times New Roman" w:cs="Times New Roman"/>
          <w:color w:val="000000" w:themeColor="text1"/>
          <w:sz w:val="24"/>
          <w:szCs w:val="24"/>
        </w:rPr>
        <w:t xml:space="preserve">.  </w:t>
      </w:r>
    </w:p>
    <w:p w:rsidR="00C52DDE" w:rsidRPr="00AE2B1D" w:rsidRDefault="00C52DDE" w:rsidP="00C52DDE">
      <w:pPr>
        <w:pStyle w:val="ListParagraph"/>
        <w:spacing w:after="0" w:line="240" w:lineRule="auto"/>
        <w:ind w:left="1080"/>
        <w:jc w:val="bot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28"/>
        </w:numPr>
        <w:spacing w:after="0" w:line="240" w:lineRule="auto"/>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person becomes a trustee by accepting the trusteeship in the method provided in the trust.  If the trust does not provide a method for accepting the trusteeship, then actions such as accepting delivery of trust property, exercising powers as a trustee, or performing duties of a trustee can constitute acceptance of the trusteeship.  </w:t>
      </w:r>
    </w:p>
    <w:p w:rsidR="00C52DDE" w:rsidRPr="00AE2B1D" w:rsidRDefault="00C52DDE" w:rsidP="00C52DDE">
      <w:pPr>
        <w:pStyle w:val="ListParagraph"/>
        <w:spacing w:after="0" w:line="240" w:lineRule="auto"/>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8"/>
        </w:numPr>
        <w:spacing w:after="0" w:line="240" w:lineRule="auto"/>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 person can decline the trusteeship, and if a person knows they have been appointed but fail</w:t>
      </w:r>
      <w:r>
        <w:rPr>
          <w:rFonts w:ascii="Times New Roman" w:hAnsi="Times New Roman" w:cs="Times New Roman"/>
          <w:color w:val="000000" w:themeColor="text1"/>
          <w:sz w:val="24"/>
          <w:szCs w:val="24"/>
        </w:rPr>
        <w:t>s</w:t>
      </w:r>
      <w:r w:rsidRPr="00AE2B1D">
        <w:rPr>
          <w:rFonts w:ascii="Times New Roman" w:hAnsi="Times New Roman" w:cs="Times New Roman"/>
          <w:color w:val="000000" w:themeColor="text1"/>
          <w:sz w:val="24"/>
          <w:szCs w:val="24"/>
        </w:rPr>
        <w:t xml:space="preserve"> to act within a reasonable time, they will be deemed to have rejected the trusteeship.  A person can, however, act to preserve trust property, without accepting the trusteeship, if they reject the trusteeship within a reasonable time thereafter.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§15-5-701(2), (3)</w:t>
      </w:r>
      <w:r>
        <w:rPr>
          <w:rFonts w:ascii="Times New Roman" w:hAnsi="Times New Roman" w:cs="Times New Roman"/>
          <w:color w:val="000000" w:themeColor="text1"/>
          <w:sz w:val="24"/>
          <w:szCs w:val="24"/>
        </w:rPr>
        <w:t>.</w:t>
      </w:r>
    </w:p>
    <w:p w:rsidR="00C52DDE" w:rsidRPr="00AE2B1D" w:rsidRDefault="00C52DDE" w:rsidP="00C52DDE">
      <w:pPr>
        <w:spacing w:after="0" w:line="240" w:lineRule="auto"/>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methods identified in Section 701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for accepting or declining a trusteeship are not exclusive.  Even if the trust agreement specifies a method for accepting or declining the trusteeship, those methods will not be exclusive unless the method is described as “sole” or “exclusive” or similar language in the trust agreement.  This broadening of the methods for accepting or declining trusteeship is an incorporation of current C.R.S. §15-16-702, enacted in response to the Colorado Court of Appeals decision, </w:t>
      </w:r>
      <w:r w:rsidRPr="00AE2B1D">
        <w:rPr>
          <w:rFonts w:ascii="Times New Roman" w:hAnsi="Times New Roman" w:cs="Times New Roman"/>
          <w:i/>
          <w:color w:val="000000" w:themeColor="text1"/>
          <w:sz w:val="24"/>
          <w:szCs w:val="24"/>
        </w:rPr>
        <w:t xml:space="preserve">In re Estate of </w:t>
      </w:r>
      <w:proofErr w:type="spellStart"/>
      <w:r w:rsidRPr="00AE2B1D">
        <w:rPr>
          <w:rFonts w:ascii="Times New Roman" w:hAnsi="Times New Roman" w:cs="Times New Roman"/>
          <w:i/>
          <w:color w:val="000000" w:themeColor="text1"/>
          <w:sz w:val="24"/>
          <w:szCs w:val="24"/>
        </w:rPr>
        <w:t>McCreath</w:t>
      </w:r>
      <w:proofErr w:type="spellEnd"/>
      <w:r w:rsidRPr="00AE2B1D">
        <w:rPr>
          <w:rFonts w:ascii="Times New Roman" w:hAnsi="Times New Roman" w:cs="Times New Roman"/>
          <w:color w:val="000000" w:themeColor="text1"/>
          <w:sz w:val="24"/>
          <w:szCs w:val="24"/>
        </w:rPr>
        <w:t xml:space="preserve">, 240 P.3d 413, 421 (Colo. App. 2009).  </w:t>
      </w:r>
    </w:p>
    <w:p w:rsidR="00C52DDE" w:rsidRPr="00AE2B1D" w:rsidRDefault="00C52DDE" w:rsidP="00C52DDE">
      <w:pPr>
        <w:pStyle w:val="ListParagraph"/>
        <w:tabs>
          <w:tab w:val="left" w:pos="6264"/>
        </w:tabs>
        <w:spacing w:after="0" w:line="240" w:lineRule="auto"/>
        <w:ind w:left="108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b/>
      </w:r>
    </w:p>
    <w:p w:rsidR="00C52DDE" w:rsidRPr="00AE2B1D" w:rsidRDefault="00C52DDE" w:rsidP="00C52DDE">
      <w:pPr>
        <w:pStyle w:val="ListParagraph"/>
        <w:numPr>
          <w:ilvl w:val="0"/>
          <w:numId w:val="25"/>
        </w:numPr>
        <w:spacing w:after="0" w:line="240"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Bond</w:t>
      </w:r>
      <w:r w:rsidRPr="00AE2B1D">
        <w:rPr>
          <w:rFonts w:ascii="Times New Roman" w:hAnsi="Times New Roman" w:cs="Times New Roman"/>
          <w:color w:val="000000" w:themeColor="text1"/>
          <w:sz w:val="24"/>
          <w:szCs w:val="24"/>
        </w:rPr>
        <w:t>.  A trustee may be required by the court or to give a bond, if the court find</w:t>
      </w:r>
      <w:r>
        <w:rPr>
          <w:rFonts w:ascii="Times New Roman" w:hAnsi="Times New Roman" w:cs="Times New Roman"/>
          <w:color w:val="000000" w:themeColor="text1"/>
          <w:sz w:val="24"/>
          <w:szCs w:val="24"/>
        </w:rPr>
        <w:t>s</w:t>
      </w:r>
      <w:r w:rsidRPr="00AE2B1D">
        <w:rPr>
          <w:rFonts w:ascii="Times New Roman" w:hAnsi="Times New Roman" w:cs="Times New Roman"/>
          <w:color w:val="000000" w:themeColor="text1"/>
          <w:sz w:val="24"/>
          <w:szCs w:val="24"/>
        </w:rPr>
        <w:t xml:space="preserve"> that it is needed to protect the interest of the beneficiaries or the trust agreement requires a bond and the court has not waived that requirement.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§15-5-702.  The court’s ability to require a bond cannot be modified by the terms of the trust agreement.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f).</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5"/>
        </w:numPr>
        <w:spacing w:after="0" w:line="240"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Resignation of Trustee</w:t>
      </w:r>
      <w:r w:rsidRPr="00AE2B1D">
        <w:rPr>
          <w:rFonts w:ascii="Times New Roman" w:hAnsi="Times New Roman" w:cs="Times New Roman"/>
          <w:color w:val="000000" w:themeColor="text1"/>
          <w:sz w:val="24"/>
          <w:szCs w:val="24"/>
        </w:rPr>
        <w:t xml:space="preserve">.  Again providing default rules,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identifies a method for resigning as trustee by providing 30-day notice to the qualified beneficiaries, the settlor (if then living), and all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A trustee can also resign with the approval of the court.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§15-5-705.</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7C0486">
      <w:pPr>
        <w:pStyle w:val="ListParagraph"/>
        <w:keepNext/>
        <w:numPr>
          <w:ilvl w:val="0"/>
          <w:numId w:val="25"/>
        </w:numPr>
        <w:spacing w:after="0" w:line="240" w:lineRule="auto"/>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lastRenderedPageBreak/>
        <w:t>Removal of Trustee</w:t>
      </w:r>
      <w:r w:rsidRPr="00AE2B1D">
        <w:rPr>
          <w:rFonts w:ascii="Times New Roman" w:hAnsi="Times New Roman" w:cs="Times New Roman"/>
          <w:color w:val="000000" w:themeColor="text1"/>
          <w:sz w:val="24"/>
          <w:szCs w:val="24"/>
        </w:rPr>
        <w:t xml:space="preserve">.  </w:t>
      </w:r>
    </w:p>
    <w:p w:rsidR="00C52DDE" w:rsidRPr="00AE2B1D" w:rsidRDefault="00C52DDE" w:rsidP="007C0486">
      <w:pPr>
        <w:pStyle w:val="ListParagraph"/>
        <w:keepNext/>
        <w:rPr>
          <w:rFonts w:ascii="Times New Roman" w:hAnsi="Times New Roman" w:cs="Times New Roman"/>
          <w:color w:val="000000" w:themeColor="text1"/>
          <w:sz w:val="24"/>
          <w:szCs w:val="24"/>
          <w:u w:val="single"/>
        </w:rPr>
      </w:pPr>
    </w:p>
    <w:p w:rsidR="00C52DDE" w:rsidRPr="003E23F0" w:rsidRDefault="00C52DDE" w:rsidP="007C0486">
      <w:pPr>
        <w:pStyle w:val="ListParagraph"/>
        <w:keepNext/>
        <w:numPr>
          <w:ilvl w:val="0"/>
          <w:numId w:val="29"/>
        </w:numPr>
        <w:spacing w:after="0" w:line="240" w:lineRule="auto"/>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rPr>
        <w:t xml:space="preserve">A trustee can be removed by a court upon the request of a settlor,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or a beneficiary.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§15-5-706</w:t>
      </w:r>
      <w:r>
        <w:rPr>
          <w:rFonts w:ascii="Times New Roman" w:hAnsi="Times New Roman" w:cs="Times New Roman"/>
          <w:color w:val="000000" w:themeColor="text1"/>
          <w:sz w:val="24"/>
          <w:szCs w:val="24"/>
        </w:rPr>
        <w:t xml:space="preserve">.  </w:t>
      </w:r>
      <w:r w:rsidRPr="003E23F0">
        <w:rPr>
          <w:rFonts w:ascii="Times New Roman" w:hAnsi="Times New Roman" w:cs="Times New Roman"/>
          <w:color w:val="000000" w:themeColor="text1"/>
          <w:sz w:val="24"/>
          <w:szCs w:val="24"/>
        </w:rPr>
        <w:t xml:space="preserve">The court may also remove a trustee on its own initiative.  </w:t>
      </w:r>
    </w:p>
    <w:p w:rsidR="00C52DDE" w:rsidRPr="003E23F0" w:rsidRDefault="00C52DDE" w:rsidP="00C52DDE">
      <w:pPr>
        <w:pStyle w:val="ListParagraph"/>
        <w:spacing w:after="0" w:line="240" w:lineRule="auto"/>
        <w:ind w:left="1440"/>
        <w:jc w:val="both"/>
        <w:rPr>
          <w:rFonts w:ascii="Times New Roman" w:hAnsi="Times New Roman" w:cs="Times New Roman"/>
          <w:color w:val="000000" w:themeColor="text1"/>
          <w:sz w:val="24"/>
          <w:szCs w:val="24"/>
          <w:u w:val="single"/>
        </w:rPr>
      </w:pPr>
    </w:p>
    <w:p w:rsidR="00C52DDE" w:rsidRPr="003E23F0" w:rsidRDefault="00C52DDE" w:rsidP="00C52DDE">
      <w:pPr>
        <w:pStyle w:val="ListParagraph"/>
        <w:numPr>
          <w:ilvl w:val="0"/>
          <w:numId w:val="29"/>
        </w:numPr>
        <w:spacing w:after="0" w:line="240" w:lineRule="auto"/>
        <w:jc w:val="both"/>
        <w:rPr>
          <w:rFonts w:ascii="Times New Roman" w:hAnsi="Times New Roman" w:cs="Times New Roman"/>
          <w:color w:val="000000" w:themeColor="text1"/>
          <w:sz w:val="24"/>
          <w:szCs w:val="24"/>
          <w:u w:val="single"/>
        </w:rPr>
      </w:pPr>
      <w:r w:rsidRPr="003E23F0">
        <w:rPr>
          <w:rFonts w:ascii="Times New Roman" w:hAnsi="Times New Roman" w:cs="Times New Roman"/>
          <w:color w:val="000000" w:themeColor="text1"/>
          <w:sz w:val="24"/>
          <w:szCs w:val="24"/>
        </w:rPr>
        <w:t xml:space="preserve">The court’s power to remove a trustee is limited to circumstances in which there has been a serious breach of trust, </w:t>
      </w:r>
      <w:r>
        <w:rPr>
          <w:rFonts w:ascii="Times New Roman" w:hAnsi="Times New Roman" w:cs="Times New Roman"/>
          <w:color w:val="000000" w:themeColor="text1"/>
          <w:sz w:val="24"/>
          <w:szCs w:val="24"/>
        </w:rPr>
        <w:t xml:space="preserve">where the </w:t>
      </w:r>
      <w:r w:rsidRPr="003E23F0">
        <w:rPr>
          <w:rFonts w:ascii="Times New Roman" w:hAnsi="Times New Roman" w:cs="Times New Roman"/>
          <w:color w:val="000000" w:themeColor="text1"/>
          <w:sz w:val="24"/>
          <w:szCs w:val="24"/>
        </w:rPr>
        <w:t xml:space="preserve">lack of cooperation </w:t>
      </w:r>
      <w:r>
        <w:rPr>
          <w:rFonts w:ascii="Times New Roman" w:hAnsi="Times New Roman" w:cs="Times New Roman"/>
          <w:color w:val="000000" w:themeColor="text1"/>
          <w:sz w:val="24"/>
          <w:szCs w:val="24"/>
        </w:rPr>
        <w:t>among</w:t>
      </w:r>
      <w:r w:rsidRPr="003E23F0">
        <w:rPr>
          <w:rFonts w:ascii="Times New Roman" w:hAnsi="Times New Roman" w:cs="Times New Roman"/>
          <w:color w:val="000000" w:themeColor="text1"/>
          <w:sz w:val="24"/>
          <w:szCs w:val="24"/>
        </w:rPr>
        <w:t xml:space="preserve"> </w:t>
      </w:r>
      <w:proofErr w:type="spellStart"/>
      <w:r w:rsidRPr="003E23F0">
        <w:rPr>
          <w:rFonts w:ascii="Times New Roman" w:hAnsi="Times New Roman" w:cs="Times New Roman"/>
          <w:color w:val="000000" w:themeColor="text1"/>
          <w:sz w:val="24"/>
          <w:szCs w:val="24"/>
        </w:rPr>
        <w:t>cotrustees</w:t>
      </w:r>
      <w:proofErr w:type="spellEnd"/>
      <w:r w:rsidRPr="003E23F0">
        <w:rPr>
          <w:rFonts w:ascii="Times New Roman" w:hAnsi="Times New Roman" w:cs="Times New Roman"/>
          <w:color w:val="000000" w:themeColor="text1"/>
          <w:sz w:val="24"/>
          <w:szCs w:val="24"/>
        </w:rPr>
        <w:t xml:space="preserve"> impairs the administration of the trust, or</w:t>
      </w:r>
      <w:r>
        <w:rPr>
          <w:rFonts w:ascii="Times New Roman" w:hAnsi="Times New Roman" w:cs="Times New Roman"/>
          <w:color w:val="000000" w:themeColor="text1"/>
          <w:sz w:val="24"/>
          <w:szCs w:val="24"/>
        </w:rPr>
        <w:t xml:space="preserve"> where</w:t>
      </w:r>
      <w:r w:rsidRPr="003E23F0">
        <w:rPr>
          <w:rFonts w:ascii="Times New Roman" w:hAnsi="Times New Roman" w:cs="Times New Roman"/>
          <w:color w:val="000000" w:themeColor="text1"/>
          <w:sz w:val="24"/>
          <w:szCs w:val="24"/>
        </w:rPr>
        <w:t xml:space="preserve"> the removal would be in the best interests of the beneficiaries because of the unfitness, unwillingness, or persistent failure of the trustee to administer the trust effectively.  </w:t>
      </w:r>
    </w:p>
    <w:p w:rsidR="00C52DDE" w:rsidRPr="00AE2B1D" w:rsidRDefault="00C52DDE" w:rsidP="00C52DDE">
      <w:pPr>
        <w:pStyle w:val="ListParagraph"/>
        <w:jc w:val="right"/>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9"/>
        </w:num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The court also has the power </w:t>
      </w:r>
      <w:r w:rsidRPr="00AE2B1D">
        <w:rPr>
          <w:rFonts w:ascii="Times New Roman" w:hAnsi="Times New Roman" w:cs="Times New Roman"/>
          <w:color w:val="000000" w:themeColor="text1"/>
          <w:sz w:val="24"/>
          <w:szCs w:val="24"/>
        </w:rPr>
        <w:t xml:space="preserve">to remove a trustee </w:t>
      </w:r>
      <w:r>
        <w:rPr>
          <w:rFonts w:ascii="Times New Roman" w:hAnsi="Times New Roman" w:cs="Times New Roman"/>
          <w:color w:val="000000" w:themeColor="text1"/>
          <w:sz w:val="24"/>
          <w:szCs w:val="24"/>
        </w:rPr>
        <w:t>in circumstances where (a)</w:t>
      </w:r>
      <w:r w:rsidRPr="00AE2B1D">
        <w:rPr>
          <w:rFonts w:ascii="Times New Roman" w:hAnsi="Times New Roman" w:cs="Times New Roman"/>
          <w:color w:val="000000" w:themeColor="text1"/>
          <w:sz w:val="24"/>
          <w:szCs w:val="24"/>
        </w:rPr>
        <w:t xml:space="preserve"> all of the qualified beneficiaries consent (or there has been a substantial change in circumstances), and </w:t>
      </w:r>
      <w:r>
        <w:rPr>
          <w:rFonts w:ascii="Times New Roman" w:hAnsi="Times New Roman" w:cs="Times New Roman"/>
          <w:color w:val="000000" w:themeColor="text1"/>
          <w:sz w:val="24"/>
          <w:szCs w:val="24"/>
        </w:rPr>
        <w:t xml:space="preserve">(b) </w:t>
      </w:r>
      <w:r w:rsidRPr="00AE2B1D">
        <w:rPr>
          <w:rFonts w:ascii="Times New Roman" w:hAnsi="Times New Roman" w:cs="Times New Roman"/>
          <w:color w:val="000000" w:themeColor="text1"/>
          <w:sz w:val="24"/>
          <w:szCs w:val="24"/>
        </w:rPr>
        <w:t xml:space="preserve">the removal serves the interests of all of the beneficiaries, the removal is not inconsistent with a material purpose of the trust, and a suitable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or successor trustee is available.  This section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found in 706(2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d), may provide relief to beneficiaries who are dissatisfied with an existing trustee, but were not given a removal power in the terms of the trust agreement – for example, because the trust was drafted at a time when it was less common to include a remova</w:t>
      </w:r>
      <w:r>
        <w:rPr>
          <w:rFonts w:ascii="Times New Roman" w:hAnsi="Times New Roman" w:cs="Times New Roman"/>
          <w:color w:val="000000" w:themeColor="text1"/>
          <w:sz w:val="24"/>
          <w:szCs w:val="24"/>
        </w:rPr>
        <w:t>l clause in the trust agreement</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pStyle w:val="ListParagraph"/>
        <w:numPr>
          <w:ilvl w:val="0"/>
          <w:numId w:val="29"/>
        </w:numPr>
        <w:spacing w:after="0" w:line="240" w:lineRule="auto"/>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When assessing whether removal of a trustee would be in the “interests of the beneficiaries,” this assessment will be made based on the interests of the beneficiaries as they define for themselves, but rather on the beneficial interests of the beneficiaries as provided in the terms of the trust.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§15-5-103(4</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11)(defining “interests of the beneficiaries</w:t>
      </w:r>
      <w:r>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5"/>
        </w:numPr>
        <w:spacing w:after="0" w:line="240" w:lineRule="auto"/>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Compensation of Trustee</w:t>
      </w:r>
      <w:r w:rsidRPr="00AE2B1D">
        <w:rPr>
          <w:rFonts w:ascii="Times New Roman" w:hAnsi="Times New Roman" w:cs="Times New Roman"/>
          <w:color w:val="000000" w:themeColor="text1"/>
          <w:sz w:val="24"/>
          <w:szCs w:val="24"/>
        </w:rPr>
        <w:t xml:space="preserve">.  Section 708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makes clear that a trustee is entitled to compensation, whether or not the terms of the trust agreement specify the amount.  The reasonableness of a trustee’s compensation will be determined under the cost and compensation act found in C.R.S. §15-10-601, </w:t>
      </w:r>
      <w:r w:rsidRPr="00AE2B1D">
        <w:rPr>
          <w:rFonts w:ascii="Times New Roman" w:hAnsi="Times New Roman" w:cs="Times New Roman"/>
          <w:i/>
          <w:color w:val="000000" w:themeColor="text1"/>
          <w:sz w:val="24"/>
          <w:szCs w:val="24"/>
        </w:rPr>
        <w:t>et seq.</w:t>
      </w:r>
      <w:r w:rsidRPr="00AE2B1D">
        <w:rPr>
          <w:rFonts w:ascii="Times New Roman" w:hAnsi="Times New Roman" w:cs="Times New Roman"/>
          <w:color w:val="000000" w:themeColor="text1"/>
          <w:sz w:val="24"/>
          <w:szCs w:val="24"/>
        </w:rPr>
        <w:t xml:space="preserve">  The court’s ability to adjust a trustee’s compensation is a power that cannot be modified by the terms of the trust.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g).</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5"/>
        </w:numPr>
        <w:spacing w:after="0" w:line="240"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Reimbursement for Expenses</w:t>
      </w:r>
      <w:r w:rsidRPr="00AE2B1D">
        <w:rPr>
          <w:rFonts w:ascii="Times New Roman" w:hAnsi="Times New Roman" w:cs="Times New Roman"/>
          <w:color w:val="000000" w:themeColor="text1"/>
          <w:sz w:val="24"/>
          <w:szCs w:val="24"/>
        </w:rPr>
        <w:t xml:space="preserve">.  A trustee is entitled to be reimbursed for expenses that were </w:t>
      </w:r>
      <w:r w:rsidRPr="001F09AE">
        <w:rPr>
          <w:rFonts w:ascii="Times New Roman" w:hAnsi="Times New Roman" w:cs="Times New Roman"/>
          <w:i/>
          <w:color w:val="000000" w:themeColor="text1"/>
          <w:sz w:val="24"/>
          <w:szCs w:val="24"/>
        </w:rPr>
        <w:t>properly</w:t>
      </w:r>
      <w:r w:rsidRPr="00AE2B1D">
        <w:rPr>
          <w:rFonts w:ascii="Times New Roman" w:hAnsi="Times New Roman" w:cs="Times New Roman"/>
          <w:color w:val="000000" w:themeColor="text1"/>
          <w:sz w:val="24"/>
          <w:szCs w:val="24"/>
        </w:rPr>
        <w:t xml:space="preserve"> incurred in the administration of the trust.  In addition, a trustee can be reimbursed for expenses </w:t>
      </w:r>
      <w:r w:rsidRPr="001F09AE">
        <w:rPr>
          <w:rFonts w:ascii="Times New Roman" w:hAnsi="Times New Roman" w:cs="Times New Roman"/>
          <w:i/>
          <w:color w:val="000000" w:themeColor="text1"/>
          <w:sz w:val="24"/>
          <w:szCs w:val="24"/>
        </w:rPr>
        <w:t>not properly</w:t>
      </w:r>
      <w:r w:rsidRPr="00AE2B1D">
        <w:rPr>
          <w:rFonts w:ascii="Times New Roman" w:hAnsi="Times New Roman" w:cs="Times New Roman"/>
          <w:color w:val="000000" w:themeColor="text1"/>
          <w:sz w:val="24"/>
          <w:szCs w:val="24"/>
        </w:rPr>
        <w:t xml:space="preserve"> incurred in the administration of the trust, but only to prevent unjust enrichment to the trust.  </w:t>
      </w:r>
    </w:p>
    <w:p w:rsidR="00C52DDE" w:rsidRDefault="00C52DDE" w:rsidP="00C52DDE">
      <w:pPr>
        <w:spacing w:after="0" w:line="240" w:lineRule="auto"/>
        <w:ind w:left="360" w:hanging="360"/>
        <w:jc w:val="both"/>
        <w:rPr>
          <w:rFonts w:ascii="Times New Roman" w:hAnsi="Times New Roman" w:cs="Times New Roman"/>
          <w:color w:val="000000" w:themeColor="text1"/>
          <w:sz w:val="24"/>
          <w:szCs w:val="24"/>
        </w:rPr>
      </w:pPr>
    </w:p>
    <w:p w:rsidR="00C52DDE" w:rsidRPr="00AE2B1D" w:rsidRDefault="00C52DDE" w:rsidP="00C52DDE">
      <w:pPr>
        <w:spacing w:after="0" w:line="240" w:lineRule="auto"/>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II.</w:t>
      </w:r>
      <w:r w:rsidRPr="00AE2B1D">
        <w:rPr>
          <w:rFonts w:ascii="Times New Roman" w:hAnsi="Times New Roman" w:cs="Times New Roman"/>
          <w:color w:val="000000" w:themeColor="text1"/>
          <w:sz w:val="24"/>
          <w:szCs w:val="24"/>
        </w:rPr>
        <w:tab/>
      </w:r>
      <w:proofErr w:type="spellStart"/>
      <w:r w:rsidRPr="00AE2B1D">
        <w:rPr>
          <w:rFonts w:ascii="Times New Roman" w:hAnsi="Times New Roman" w:cs="Times New Roman"/>
          <w:color w:val="000000" w:themeColor="text1"/>
          <w:sz w:val="24"/>
          <w:szCs w:val="24"/>
        </w:rPr>
        <w:t>Cotrustees</w:t>
      </w:r>
      <w:proofErr w:type="spellEnd"/>
      <w:r>
        <w:rPr>
          <w:rFonts w:ascii="Times New Roman" w:hAnsi="Times New Roman" w:cs="Times New Roman"/>
          <w:color w:val="000000" w:themeColor="text1"/>
          <w:sz w:val="24"/>
          <w:szCs w:val="24"/>
        </w:rPr>
        <w:t>.</w:t>
      </w:r>
    </w:p>
    <w:p w:rsidR="00C52DDE" w:rsidRPr="00AE2B1D" w:rsidRDefault="00C52DDE" w:rsidP="00C52DDE">
      <w:pPr>
        <w:spacing w:after="0" w:line="240" w:lineRule="auto"/>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6"/>
        </w:numPr>
        <w:spacing w:after="0" w:line="240"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provides default rules governing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which like most other portions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can be changed by express terms of the trust.  For example, </w:t>
      </w:r>
      <w:r>
        <w:rPr>
          <w:rFonts w:ascii="Times New Roman" w:hAnsi="Times New Roman" w:cs="Times New Roman"/>
          <w:color w:val="000000" w:themeColor="text1"/>
          <w:sz w:val="24"/>
          <w:szCs w:val="24"/>
        </w:rPr>
        <w:t xml:space="preserve">Section 703 states </w:t>
      </w:r>
      <w:r w:rsidRPr="00AE2B1D">
        <w:rPr>
          <w:rFonts w:ascii="Times New Roman" w:hAnsi="Times New Roman" w:cs="Times New Roman"/>
          <w:color w:val="000000" w:themeColor="text1"/>
          <w:sz w:val="24"/>
          <w:szCs w:val="24"/>
        </w:rPr>
        <w:t xml:space="preserve">that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can act by majority decision if they are unable to achieve </w:t>
      </w:r>
      <w:r w:rsidRPr="00AE2B1D">
        <w:rPr>
          <w:rFonts w:ascii="Times New Roman" w:hAnsi="Times New Roman" w:cs="Times New Roman"/>
          <w:color w:val="000000" w:themeColor="text1"/>
          <w:sz w:val="24"/>
          <w:szCs w:val="24"/>
        </w:rPr>
        <w:lastRenderedPageBreak/>
        <w:t xml:space="preserve">unanimous agreement.  Further, if there is a vacancy in the </w:t>
      </w:r>
      <w:proofErr w:type="spellStart"/>
      <w:r w:rsidRPr="00AE2B1D">
        <w:rPr>
          <w:rFonts w:ascii="Times New Roman" w:hAnsi="Times New Roman" w:cs="Times New Roman"/>
          <w:color w:val="000000" w:themeColor="text1"/>
          <w:sz w:val="24"/>
          <w:szCs w:val="24"/>
        </w:rPr>
        <w:t>cotrusteeship</w:t>
      </w:r>
      <w:proofErr w:type="spellEnd"/>
      <w:r w:rsidRPr="00AE2B1D">
        <w:rPr>
          <w:rFonts w:ascii="Times New Roman" w:hAnsi="Times New Roman" w:cs="Times New Roman"/>
          <w:color w:val="000000" w:themeColor="text1"/>
          <w:sz w:val="24"/>
          <w:szCs w:val="24"/>
        </w:rPr>
        <w:t xml:space="preserve">, the other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may act for the trust</w:t>
      </w:r>
      <w:r>
        <w:rPr>
          <w:rFonts w:ascii="Times New Roman" w:hAnsi="Times New Roman" w:cs="Times New Roman"/>
          <w:color w:val="000000" w:themeColor="text1"/>
          <w:sz w:val="24"/>
          <w:szCs w:val="24"/>
        </w:rPr>
        <w:t xml:space="preserve"> without the need to fill the vacancy</w:t>
      </w:r>
      <w:r w:rsidRPr="00AE2B1D">
        <w:rPr>
          <w:rFonts w:ascii="Times New Roman" w:hAnsi="Times New Roman" w:cs="Times New Roman"/>
          <w:color w:val="000000" w:themeColor="text1"/>
          <w:sz w:val="24"/>
          <w:szCs w:val="24"/>
        </w:rPr>
        <w:t xml:space="preserve">.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§15-5-703.</w:t>
      </w:r>
    </w:p>
    <w:p w:rsidR="00C52DDE" w:rsidRPr="00AE2B1D" w:rsidRDefault="00C52DDE" w:rsidP="00C52DDE">
      <w:pPr>
        <w:pStyle w:val="ListParagraph"/>
        <w:spacing w:after="0" w:line="240" w:lineRule="auto"/>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6"/>
        </w:numPr>
        <w:spacing w:after="0" w:line="240" w:lineRule="auto"/>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Section 703 also addresses delegation among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and the liability of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for actions of other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may not delegate to another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a function that the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are reasonably expected to perform jointly.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§15-5-703(5); -703(8).</w:t>
      </w:r>
    </w:p>
    <w:p w:rsidR="00C52DDE" w:rsidRPr="00AE2B1D" w:rsidRDefault="00C52DDE" w:rsidP="00C52DDE">
      <w:pPr>
        <w:pStyle w:val="ListParagraph"/>
        <w:spacing w:after="0" w:line="240" w:lineRule="auto"/>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27"/>
        </w:numPr>
        <w:spacing w:after="0" w:line="240" w:lineRule="auto"/>
        <w:jc w:val="both"/>
        <w:rPr>
          <w:rFonts w:ascii="Times New Roman" w:hAnsi="Times New Roman" w:cs="Times New Roman"/>
          <w:color w:val="000000" w:themeColor="text1"/>
          <w:sz w:val="24"/>
          <w:szCs w:val="24"/>
        </w:rPr>
      </w:pP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can decline to participate in the action of another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and avoid liability for that action, except that a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must exercise reasonable care to prevent another </w:t>
      </w:r>
      <w:proofErr w:type="spellStart"/>
      <w:r w:rsidRPr="00AE2B1D">
        <w:rPr>
          <w:rFonts w:ascii="Times New Roman" w:hAnsi="Times New Roman" w:cs="Times New Roman"/>
          <w:color w:val="000000" w:themeColor="text1"/>
          <w:sz w:val="24"/>
          <w:szCs w:val="24"/>
        </w:rPr>
        <w:t>cotrustee</w:t>
      </w:r>
      <w:proofErr w:type="spellEnd"/>
      <w:r w:rsidRPr="00AE2B1D">
        <w:rPr>
          <w:rFonts w:ascii="Times New Roman" w:hAnsi="Times New Roman" w:cs="Times New Roman"/>
          <w:color w:val="000000" w:themeColor="text1"/>
          <w:sz w:val="24"/>
          <w:szCs w:val="24"/>
        </w:rPr>
        <w:t xml:space="preserve"> from committing a serious breach of trust and must exercise reasonable care to pursue a remedy for a </w:t>
      </w:r>
      <w:proofErr w:type="spellStart"/>
      <w:r w:rsidRPr="00AE2B1D">
        <w:rPr>
          <w:rFonts w:ascii="Times New Roman" w:hAnsi="Times New Roman" w:cs="Times New Roman"/>
          <w:color w:val="000000" w:themeColor="text1"/>
          <w:sz w:val="24"/>
          <w:szCs w:val="24"/>
        </w:rPr>
        <w:t>cotrustee’s</w:t>
      </w:r>
      <w:proofErr w:type="spellEnd"/>
      <w:r w:rsidRPr="00AE2B1D">
        <w:rPr>
          <w:rFonts w:ascii="Times New Roman" w:hAnsi="Times New Roman" w:cs="Times New Roman"/>
          <w:color w:val="000000" w:themeColor="text1"/>
          <w:sz w:val="24"/>
          <w:szCs w:val="24"/>
        </w:rPr>
        <w:t xml:space="preserve"> serious breach of trust.  </w:t>
      </w:r>
      <w:r w:rsidR="007B2227">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§15-5-703(6)(7)</w:t>
      </w:r>
    </w:p>
    <w:p w:rsidR="00C52DDE" w:rsidRPr="00AE2B1D" w:rsidRDefault="00C52DDE" w:rsidP="00C52DDE">
      <w:pPr>
        <w:spacing w:after="0" w:line="240" w:lineRule="auto"/>
        <w:jc w:val="both"/>
        <w:rPr>
          <w:rFonts w:ascii="Times New Roman" w:hAnsi="Times New Roman" w:cs="Times New Roman"/>
          <w:color w:val="000000" w:themeColor="text1"/>
          <w:sz w:val="24"/>
          <w:szCs w:val="24"/>
        </w:rPr>
      </w:pPr>
    </w:p>
    <w:p w:rsidR="00C52DDE" w:rsidRPr="00AE2B1D" w:rsidRDefault="00C52DDE" w:rsidP="00C52DDE">
      <w:pPr>
        <w:spacing w:after="0" w:line="240" w:lineRule="auto"/>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III. </w:t>
      </w:r>
      <w:r w:rsidRPr="00AE2B1D">
        <w:rPr>
          <w:rFonts w:ascii="Times New Roman" w:hAnsi="Times New Roman" w:cs="Times New Roman"/>
          <w:color w:val="000000" w:themeColor="text1"/>
          <w:sz w:val="24"/>
          <w:szCs w:val="24"/>
        </w:rPr>
        <w:tab/>
        <w:t>Vacancy in Trusteeship</w:t>
      </w:r>
      <w:r>
        <w:rPr>
          <w:rFonts w:ascii="Times New Roman" w:hAnsi="Times New Roman" w:cs="Times New Roman"/>
          <w:color w:val="000000" w:themeColor="text1"/>
          <w:sz w:val="24"/>
          <w:szCs w:val="24"/>
        </w:rPr>
        <w:t>.</w:t>
      </w:r>
    </w:p>
    <w:p w:rsidR="00C52DDE" w:rsidRPr="00AE2B1D" w:rsidRDefault="00C52DDE" w:rsidP="00C52DDE">
      <w:pPr>
        <w:spacing w:after="0" w:line="240" w:lineRule="auto"/>
        <w:jc w:val="both"/>
        <w:rPr>
          <w:rFonts w:ascii="Times New Roman" w:hAnsi="Times New Roman" w:cs="Times New Roman"/>
          <w:color w:val="000000" w:themeColor="text1"/>
          <w:sz w:val="24"/>
          <w:szCs w:val="24"/>
        </w:rPr>
      </w:pPr>
    </w:p>
    <w:p w:rsidR="00C52DDE" w:rsidRPr="00AE2B1D" w:rsidRDefault="00C52DDE" w:rsidP="00C52DDE">
      <w:pPr>
        <w:spacing w:after="0" w:line="240" w:lineRule="auto"/>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If there is a vacancy in the trusteeship, Section 704 provides default rules for filling that vacancy, as needed, including who has priority for serving as a successor trustee.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retains the court’s authority to appoint an additional trustee or special fiduciary, even when there is no vacancy, if the court considers the appointment necessary for the administration of the trust.</w:t>
      </w:r>
    </w:p>
    <w:p w:rsidR="00C52DDE" w:rsidRDefault="00C52DDE" w:rsidP="00C52DDE">
      <w:pPr>
        <w:jc w:val="both"/>
        <w:rPr>
          <w:rFonts w:ascii="Times New Roman" w:hAnsi="Times New Roman" w:cs="Times New Roman"/>
          <w:color w:val="000000" w:themeColor="text1"/>
          <w:sz w:val="24"/>
          <w:szCs w:val="24"/>
        </w:rPr>
      </w:pPr>
    </w:p>
    <w:p w:rsidR="00C52DDE" w:rsidRPr="00AE2B1D" w:rsidRDefault="00C52DDE" w:rsidP="00C52DDE">
      <w:pPr>
        <w:jc w:val="both"/>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PART 8: DUTIES AND POWERS OF TRUSTEE</w:t>
      </w:r>
    </w:p>
    <w:p w:rsidR="00C52DDE" w:rsidRPr="00AE2B1D" w:rsidRDefault="00C52DDE" w:rsidP="00C52DDE">
      <w:pPr>
        <w:pStyle w:val="ListParagraph"/>
        <w:numPr>
          <w:ilvl w:val="0"/>
          <w:numId w:val="30"/>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Duties</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Administration of the Trust</w:t>
      </w:r>
      <w:r w:rsidRPr="00AE2B1D">
        <w:rPr>
          <w:rFonts w:ascii="Times New Roman" w:hAnsi="Times New Roman" w:cs="Times New Roman"/>
          <w:color w:val="000000" w:themeColor="text1"/>
          <w:sz w:val="24"/>
          <w:szCs w:val="24"/>
        </w:rPr>
        <w:t xml:space="preserve">.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retains the traditional duties of the trustee to administer a trust in good faith, in the best interests of the beneficiaries, and in accordance with its terms.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§15-5-801.  This duty cannot be modified by the terms of the trust.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b).</w:t>
      </w:r>
    </w:p>
    <w:p w:rsidR="00C52DDE" w:rsidRPr="00AE2B1D" w:rsidRDefault="00543D38" w:rsidP="00543D38">
      <w:pPr>
        <w:pStyle w:val="ListParagraph"/>
        <w:tabs>
          <w:tab w:val="left" w:pos="4644"/>
        </w:tabs>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C52DDE" w:rsidRPr="00AE2B1D" w:rsidRDefault="00C52DDE" w:rsidP="00C52DDE">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Loyalty</w:t>
      </w:r>
      <w:r w:rsidRPr="00AE2B1D">
        <w:rPr>
          <w:rFonts w:ascii="Times New Roman" w:hAnsi="Times New Roman" w:cs="Times New Roman"/>
          <w:color w:val="000000" w:themeColor="text1"/>
          <w:sz w:val="24"/>
          <w:szCs w:val="24"/>
        </w:rPr>
        <w:t xml:space="preserve">.  A trustee’s duty of loyalty is codified in Section 802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which includes detailed provisions regarding self-dealing and other transactions involving a trustee’s conflict of interest.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In instances of self-dealing, the transaction at issue can be voided unless the transaction was authorized by the terms of the trust, the transaction was approved by the court</w:t>
      </w:r>
      <w:r w:rsidR="00A23146">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the statute of limitations for addressing the matter has expired, the beneficiary consented to the conduct, </w:t>
      </w:r>
      <w:r w:rsidR="00A23146">
        <w:rPr>
          <w:rFonts w:ascii="Times New Roman" w:hAnsi="Times New Roman" w:cs="Times New Roman"/>
          <w:color w:val="000000" w:themeColor="text1"/>
          <w:sz w:val="24"/>
          <w:szCs w:val="24"/>
        </w:rPr>
        <w:t xml:space="preserve">ratified the transaction, or released the trustee with respect to the transaction; </w:t>
      </w:r>
      <w:r w:rsidRPr="00AE2B1D">
        <w:rPr>
          <w:rFonts w:ascii="Times New Roman" w:hAnsi="Times New Roman" w:cs="Times New Roman"/>
          <w:color w:val="000000" w:themeColor="text1"/>
          <w:sz w:val="24"/>
          <w:szCs w:val="24"/>
        </w:rPr>
        <w:t xml:space="preserve">or the transaction involves a contract or claim in which the trustee was involved prior to becoming trustee.  </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transaction between the trustee and another person will be presumed to be an act of self-dealing if it is entered into between the trustee and his or her spouse, between </w:t>
      </w:r>
      <w:r w:rsidRPr="00AE2B1D">
        <w:rPr>
          <w:rFonts w:ascii="Times New Roman" w:hAnsi="Times New Roman" w:cs="Times New Roman"/>
          <w:color w:val="000000" w:themeColor="text1"/>
          <w:sz w:val="24"/>
          <w:szCs w:val="24"/>
        </w:rPr>
        <w:lastRenderedPageBreak/>
        <w:t xml:space="preserve">the trustee and his or her descendants, siblings, parents (or their spouses), between the trustee and his or her agent or attorney, or between the trustee and a company in which the trustee has a significant interest.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§15-5-802(3).</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Transactions between the trustee and a beneficiary that do not involve trust property but occur during the existence of the trust, and from which the trustee retains an advantage, are also voidable unless the trustee proves that the transaction was fair to the beneficiary.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§15-5-802(4).</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Transactions not concerning trust property in which the trustee engages in an individual capacity, is a conflict of interest if the transaction concerns an opportunity properly belonging to the trust.  </w:t>
      </w:r>
      <w:r w:rsidR="00A23146">
        <w:rPr>
          <w:rFonts w:ascii="Times New Roman" w:hAnsi="Times New Roman" w:cs="Times New Roman"/>
          <w:color w:val="000000" w:themeColor="text1"/>
          <w:sz w:val="24"/>
          <w:szCs w:val="24"/>
        </w:rPr>
        <w:t>C.R.S</w:t>
      </w:r>
      <w:proofErr w:type="gramStart"/>
      <w:r w:rsidR="00A23146">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15-5-802(5).</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 trustee, primarily a bank or trust company, who invests in securities of an investment company to which the trustee or its affiliate provides services</w:t>
      </w:r>
      <w:r>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 xml:space="preserve"> </w:t>
      </w:r>
      <w:r w:rsidR="00A23146">
        <w:rPr>
          <w:rFonts w:ascii="Times New Roman" w:hAnsi="Times New Roman" w:cs="Times New Roman"/>
          <w:color w:val="000000" w:themeColor="text1"/>
          <w:sz w:val="24"/>
          <w:szCs w:val="24"/>
        </w:rPr>
        <w:t>is</w:t>
      </w:r>
      <w:r w:rsidRPr="00AE2B1D">
        <w:rPr>
          <w:rFonts w:ascii="Times New Roman" w:hAnsi="Times New Roman" w:cs="Times New Roman"/>
          <w:color w:val="000000" w:themeColor="text1"/>
          <w:sz w:val="24"/>
          <w:szCs w:val="24"/>
        </w:rPr>
        <w:t xml:space="preserve"> not</w:t>
      </w:r>
      <w:r>
        <w:rPr>
          <w:rFonts w:ascii="Times New Roman" w:hAnsi="Times New Roman" w:cs="Times New Roman"/>
          <w:color w:val="000000" w:themeColor="text1"/>
          <w:sz w:val="24"/>
          <w:szCs w:val="24"/>
        </w:rPr>
        <w:t xml:space="preserve"> </w:t>
      </w:r>
      <w:r w:rsidRPr="00AE2B1D">
        <w:rPr>
          <w:rFonts w:ascii="Times New Roman" w:hAnsi="Times New Roman" w:cs="Times New Roman"/>
          <w:color w:val="000000" w:themeColor="text1"/>
          <w:sz w:val="24"/>
          <w:szCs w:val="24"/>
        </w:rPr>
        <w:t xml:space="preserve">a conflict of interest if </w:t>
      </w:r>
      <w:r>
        <w:rPr>
          <w:rFonts w:ascii="Times New Roman" w:hAnsi="Times New Roman" w:cs="Times New Roman"/>
          <w:color w:val="000000" w:themeColor="text1"/>
          <w:sz w:val="24"/>
          <w:szCs w:val="24"/>
        </w:rPr>
        <w:t>the bank</w:t>
      </w:r>
      <w:r w:rsidRPr="00AE2B1D">
        <w:rPr>
          <w:rFonts w:ascii="Times New Roman" w:hAnsi="Times New Roman" w:cs="Times New Roman"/>
          <w:color w:val="000000" w:themeColor="text1"/>
          <w:sz w:val="24"/>
          <w:szCs w:val="24"/>
        </w:rPr>
        <w:t xml:space="preserve"> complies with the Colorado Uniform Prudent Investor Act.  Fees can be charged for these services rendered in a capacity, other than trustee, however the trustee has to provide annual notice of those fees to the persons entitled to receive an annual report.  </w:t>
      </w:r>
      <w:r w:rsidR="00A23146">
        <w:rPr>
          <w:rFonts w:ascii="Times New Roman" w:hAnsi="Times New Roman" w:cs="Times New Roman"/>
          <w:color w:val="000000" w:themeColor="text1"/>
          <w:sz w:val="24"/>
          <w:szCs w:val="24"/>
        </w:rPr>
        <w:t>C.R.S</w:t>
      </w:r>
      <w:proofErr w:type="gramStart"/>
      <w:r w:rsidR="00A23146">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15-5-802(6).</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Certain transactions that are fair to the beneficiaries are not precluded by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such as agreements r</w:t>
      </w:r>
      <w:r w:rsidR="00A23146">
        <w:rPr>
          <w:rFonts w:ascii="Times New Roman" w:hAnsi="Times New Roman" w:cs="Times New Roman"/>
          <w:color w:val="000000" w:themeColor="text1"/>
          <w:sz w:val="24"/>
          <w:szCs w:val="24"/>
        </w:rPr>
        <w:t xml:space="preserve">elating to the appointment or </w:t>
      </w:r>
      <w:r w:rsidRPr="00AE2B1D">
        <w:rPr>
          <w:rFonts w:ascii="Times New Roman" w:hAnsi="Times New Roman" w:cs="Times New Roman"/>
          <w:color w:val="000000" w:themeColor="text1"/>
          <w:sz w:val="24"/>
          <w:szCs w:val="24"/>
        </w:rPr>
        <w:t>compensation of the trustee, transactions involving the same person as trustee and as a fiduciary in anothe</w:t>
      </w:r>
      <w:r w:rsidR="00A23146">
        <w:rPr>
          <w:rFonts w:ascii="Times New Roman" w:hAnsi="Times New Roman" w:cs="Times New Roman"/>
          <w:color w:val="000000" w:themeColor="text1"/>
          <w:sz w:val="24"/>
          <w:szCs w:val="24"/>
        </w:rPr>
        <w:t xml:space="preserve">r capacity (such as conservator, </w:t>
      </w:r>
      <w:r w:rsidRPr="00AE2B1D">
        <w:rPr>
          <w:rFonts w:ascii="Times New Roman" w:hAnsi="Times New Roman" w:cs="Times New Roman"/>
          <w:color w:val="000000" w:themeColor="text1"/>
          <w:sz w:val="24"/>
          <w:szCs w:val="24"/>
        </w:rPr>
        <w:t>guardian</w:t>
      </w:r>
      <w:r w:rsidR="00A23146">
        <w:rPr>
          <w:rFonts w:ascii="Times New Roman" w:hAnsi="Times New Roman" w:cs="Times New Roman"/>
          <w:color w:val="000000" w:themeColor="text1"/>
          <w:sz w:val="24"/>
          <w:szCs w:val="24"/>
        </w:rPr>
        <w:t>, personal representative, or trustee of another trust</w:t>
      </w:r>
      <w:r w:rsidRPr="00AE2B1D">
        <w:rPr>
          <w:rFonts w:ascii="Times New Roman" w:hAnsi="Times New Roman" w:cs="Times New Roman"/>
          <w:color w:val="000000" w:themeColor="text1"/>
          <w:sz w:val="24"/>
          <w:szCs w:val="24"/>
        </w:rPr>
        <w:t xml:space="preserve">), deposit of funds in a financial institution operated by the trustee, and advancements by the trustee for the </w:t>
      </w:r>
      <w:r w:rsidR="00A23146">
        <w:rPr>
          <w:rFonts w:ascii="Times New Roman" w:hAnsi="Times New Roman" w:cs="Times New Roman"/>
          <w:color w:val="000000" w:themeColor="text1"/>
          <w:sz w:val="24"/>
          <w:szCs w:val="24"/>
        </w:rPr>
        <w:t>protection</w:t>
      </w:r>
      <w:r w:rsidRPr="00AE2B1D">
        <w:rPr>
          <w:rFonts w:ascii="Times New Roman" w:hAnsi="Times New Roman" w:cs="Times New Roman"/>
          <w:color w:val="000000" w:themeColor="text1"/>
          <w:sz w:val="24"/>
          <w:szCs w:val="24"/>
        </w:rPr>
        <w:t xml:space="preserve"> of the trust.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w:t>
      </w:r>
      <w:r w:rsidR="00A23146">
        <w:rPr>
          <w:rFonts w:ascii="Times New Roman" w:hAnsi="Times New Roman" w:cs="Times New Roman"/>
          <w:color w:val="000000" w:themeColor="text1"/>
          <w:sz w:val="24"/>
          <w:szCs w:val="24"/>
        </w:rPr>
        <w:t>5-</w:t>
      </w:r>
      <w:r w:rsidRPr="00AE2B1D">
        <w:rPr>
          <w:rFonts w:ascii="Times New Roman" w:hAnsi="Times New Roman" w:cs="Times New Roman"/>
          <w:color w:val="000000" w:themeColor="text1"/>
          <w:sz w:val="24"/>
          <w:szCs w:val="24"/>
        </w:rPr>
        <w:t>802(8).</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2"/>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If a trustee is contemplating a transaction that may be precluded under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then a court may appoint a special fiduciary to make a decision regarding the proposed transaction.   </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Impartiality and Prudence</w:t>
      </w:r>
      <w:r w:rsidRPr="00AE2B1D">
        <w:rPr>
          <w:rFonts w:ascii="Times New Roman" w:hAnsi="Times New Roman" w:cs="Times New Roman"/>
          <w:color w:val="000000" w:themeColor="text1"/>
          <w:sz w:val="24"/>
          <w:szCs w:val="24"/>
        </w:rPr>
        <w:t xml:space="preserve">.  The duties of a trustee to act impartially and to administer a trust in the manner of a prudent person are codified in Sections 803 and 804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These duties are currently set forth in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§15-16-302 (which will be repealed) and in the Colorado Uniform Prudent Investor Act, §15-1.1-101, </w:t>
      </w:r>
      <w:r w:rsidRPr="00AE2B1D">
        <w:rPr>
          <w:rFonts w:ascii="Times New Roman" w:hAnsi="Times New Roman" w:cs="Times New Roman"/>
          <w:i/>
          <w:color w:val="000000" w:themeColor="text1"/>
          <w:sz w:val="24"/>
          <w:szCs w:val="24"/>
        </w:rPr>
        <w:t>et seq</w:t>
      </w:r>
      <w:r w:rsidRPr="00AE2B1D">
        <w:rPr>
          <w:rFonts w:ascii="Times New Roman" w:hAnsi="Times New Roman" w:cs="Times New Roman"/>
          <w:color w:val="000000" w:themeColor="text1"/>
          <w:sz w:val="24"/>
          <w:szCs w:val="24"/>
        </w:rPr>
        <w:t xml:space="preserve">.  Upon enactment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these Sections should be read in concert with the Prudent Investor Act.  A trustee with special skills or expertise, has a duty to use those special skills or expertise in the administration of the trust.  </w:t>
      </w:r>
      <w:r w:rsidR="00A23146">
        <w:rPr>
          <w:rFonts w:ascii="Times New Roman" w:hAnsi="Times New Roman" w:cs="Times New Roman"/>
          <w:color w:val="000000" w:themeColor="text1"/>
          <w:sz w:val="24"/>
          <w:szCs w:val="24"/>
        </w:rPr>
        <w:t xml:space="preserve">C.R.S. §15-5-806, see also </w:t>
      </w:r>
      <w:r w:rsidRPr="00AE2B1D">
        <w:rPr>
          <w:rFonts w:ascii="Times New Roman" w:hAnsi="Times New Roman" w:cs="Times New Roman"/>
          <w:color w:val="000000" w:themeColor="text1"/>
          <w:sz w:val="24"/>
          <w:szCs w:val="24"/>
        </w:rPr>
        <w:t>C.R.S. §15-1.1-102(8</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f).  The trustee must also take reasonable steps to collect, control and protect trust property.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§§15-5-809, -812.  </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Delegation of Duties by Trustee</w:t>
      </w:r>
      <w:r w:rsidRPr="00AE2B1D">
        <w:rPr>
          <w:rFonts w:ascii="Times New Roman" w:hAnsi="Times New Roman" w:cs="Times New Roman"/>
          <w:color w:val="000000" w:themeColor="text1"/>
          <w:sz w:val="24"/>
          <w:szCs w:val="24"/>
        </w:rPr>
        <w:t xml:space="preserve">.  A trustee may delegate his or her duties to another person, but must exercise reasonable care in </w:t>
      </w:r>
      <w:r w:rsidR="00A23146">
        <w:rPr>
          <w:rFonts w:ascii="Times New Roman" w:hAnsi="Times New Roman" w:cs="Times New Roman"/>
          <w:color w:val="000000" w:themeColor="text1"/>
          <w:sz w:val="24"/>
          <w:szCs w:val="24"/>
        </w:rPr>
        <w:t>selecting</w:t>
      </w:r>
      <w:r w:rsidRPr="00AE2B1D">
        <w:rPr>
          <w:rFonts w:ascii="Times New Roman" w:hAnsi="Times New Roman" w:cs="Times New Roman"/>
          <w:color w:val="000000" w:themeColor="text1"/>
          <w:sz w:val="24"/>
          <w:szCs w:val="24"/>
        </w:rPr>
        <w:t xml:space="preserve"> the agent, </w:t>
      </w:r>
      <w:r w:rsidR="00A23146">
        <w:rPr>
          <w:rFonts w:ascii="Times New Roman" w:hAnsi="Times New Roman" w:cs="Times New Roman"/>
          <w:color w:val="000000" w:themeColor="text1"/>
          <w:sz w:val="24"/>
          <w:szCs w:val="24"/>
        </w:rPr>
        <w:t xml:space="preserve">establishing the scope </w:t>
      </w:r>
      <w:r w:rsidRPr="00AE2B1D">
        <w:rPr>
          <w:rFonts w:ascii="Times New Roman" w:hAnsi="Times New Roman" w:cs="Times New Roman"/>
          <w:color w:val="000000" w:themeColor="text1"/>
          <w:sz w:val="24"/>
          <w:szCs w:val="24"/>
        </w:rPr>
        <w:lastRenderedPageBreak/>
        <w:t xml:space="preserve">and </w:t>
      </w:r>
      <w:r w:rsidR="00A23146">
        <w:rPr>
          <w:rFonts w:ascii="Times New Roman" w:hAnsi="Times New Roman" w:cs="Times New Roman"/>
          <w:color w:val="000000" w:themeColor="text1"/>
          <w:sz w:val="24"/>
          <w:szCs w:val="24"/>
        </w:rPr>
        <w:t>terms of the delegation, and periodically reviewing the agent’s actions.  T</w:t>
      </w:r>
      <w:r w:rsidRPr="00AE2B1D">
        <w:rPr>
          <w:rFonts w:ascii="Times New Roman" w:hAnsi="Times New Roman" w:cs="Times New Roman"/>
          <w:color w:val="000000" w:themeColor="text1"/>
          <w:sz w:val="24"/>
          <w:szCs w:val="24"/>
        </w:rPr>
        <w:t xml:space="preserve">he trustee has an ongoing duty to monitor the agent’s actions.  If the trustee complies with these duties, the trustee will not be liable for the decisions or actions of the agent to whom the duty or function was delegated.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§15-5-807, see also, C.R.S. §15-1.1-109 (Delegation of Investment and Management Functions).</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Default="00C52DDE" w:rsidP="00C52DDE">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Duty to Keep Records and Identify Trust Property</w:t>
      </w:r>
      <w:r w:rsidRPr="00AE2B1D">
        <w:rPr>
          <w:rFonts w:ascii="Times New Roman" w:hAnsi="Times New Roman" w:cs="Times New Roman"/>
          <w:color w:val="000000" w:themeColor="text1"/>
          <w:sz w:val="24"/>
          <w:szCs w:val="24"/>
        </w:rPr>
        <w:t xml:space="preserve">.  The trustee must keep the trust property separate from the trustee’s own property, and must keep adequate records of the administration of the trust.  </w:t>
      </w:r>
      <w:r w:rsidR="00A23146">
        <w:rPr>
          <w:rFonts w:ascii="Times New Roman" w:hAnsi="Times New Roman" w:cs="Times New Roman"/>
          <w:color w:val="000000" w:themeColor="text1"/>
          <w:sz w:val="24"/>
          <w:szCs w:val="24"/>
        </w:rPr>
        <w:t xml:space="preserve">C.R.S. § 15-5-810.  </w:t>
      </w:r>
      <w:r w:rsidRPr="00AE2B1D">
        <w:rPr>
          <w:rFonts w:ascii="Times New Roman" w:hAnsi="Times New Roman" w:cs="Times New Roman"/>
          <w:color w:val="000000" w:themeColor="text1"/>
          <w:sz w:val="24"/>
          <w:szCs w:val="24"/>
        </w:rPr>
        <w:t xml:space="preserve">The trustee must title trust assets in the name of the trust, with the exception of tangible personal property that typically does not have a title document, and property held in nominee form.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also allows a trustee to invest property belonging to two or more trusts as a whole, so long as the trustee maintains adequate records clearly indicating each trust’s interest.  This provision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an exception to existing statute C.R.S. §15-1-501, which requires a fiduciary to keep the property of each fiduciary account separate and distinct from the property of every other fiduciary account.</w:t>
      </w:r>
    </w:p>
    <w:p w:rsidR="00A23146" w:rsidRPr="00A23146" w:rsidRDefault="00A23146" w:rsidP="00A23146">
      <w:pPr>
        <w:pStyle w:val="ListParagraph"/>
        <w:rPr>
          <w:rFonts w:ascii="Times New Roman" w:hAnsi="Times New Roman" w:cs="Times New Roman"/>
          <w:color w:val="000000" w:themeColor="text1"/>
          <w:sz w:val="24"/>
          <w:szCs w:val="24"/>
        </w:rPr>
      </w:pPr>
    </w:p>
    <w:p w:rsidR="00A23146" w:rsidRPr="00AE2B1D" w:rsidRDefault="00A23146" w:rsidP="00A23146">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Defense of Claims</w:t>
      </w:r>
      <w:r w:rsidRPr="00AE2B1D">
        <w:rPr>
          <w:rFonts w:ascii="Times New Roman" w:hAnsi="Times New Roman" w:cs="Times New Roman"/>
          <w:color w:val="000000" w:themeColor="text1"/>
          <w:sz w:val="24"/>
          <w:szCs w:val="24"/>
        </w:rPr>
        <w:t xml:space="preserve">.  The trustee has a duty to take reasonable steps to enforce claims of the trust and defend claims against the trust of which the trustee has knowledge.  </w:t>
      </w:r>
      <w:r>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§15-5-811. In addition, a trustee must take reasonable steps to </w:t>
      </w:r>
      <w:r>
        <w:rPr>
          <w:rFonts w:ascii="Times New Roman" w:hAnsi="Times New Roman" w:cs="Times New Roman"/>
          <w:color w:val="000000" w:themeColor="text1"/>
          <w:sz w:val="24"/>
          <w:szCs w:val="24"/>
        </w:rPr>
        <w:t xml:space="preserve">compel a former trustee or other person to deliver property to the trustee, and to </w:t>
      </w:r>
      <w:r w:rsidRPr="00AE2B1D">
        <w:rPr>
          <w:rFonts w:ascii="Times New Roman" w:hAnsi="Times New Roman" w:cs="Times New Roman"/>
          <w:color w:val="000000" w:themeColor="text1"/>
          <w:sz w:val="24"/>
          <w:szCs w:val="24"/>
        </w:rPr>
        <w:t xml:space="preserve">redress a breach of trust known to the trustee to have been committed by a former trustee.  </w:t>
      </w:r>
      <w:r>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§15-5-812.</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1"/>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Duty to Inform and Report</w:t>
      </w:r>
      <w:r w:rsidRPr="00AE2B1D">
        <w:rPr>
          <w:rFonts w:ascii="Times New Roman" w:hAnsi="Times New Roman" w:cs="Times New Roman"/>
          <w:color w:val="000000" w:themeColor="text1"/>
          <w:sz w:val="24"/>
          <w:szCs w:val="24"/>
        </w:rPr>
        <w:t xml:space="preserve">.  The trustee has duties to keep beneficiaries informed, which are similar to the duties that currently exist in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§15-16-303, but which are much more detailed and specific.</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The trustee must keep qualified beneficiaries reasonably informed about the administration of the trust and the material facts necessary for them to protect their interests.  A trustee shall also promptly respond to requests for information related to the administration of the trust</w:t>
      </w:r>
      <w:r w:rsidR="00A23146">
        <w:rPr>
          <w:rFonts w:ascii="Times New Roman" w:hAnsi="Times New Roman" w:cs="Times New Roman"/>
          <w:color w:val="000000" w:themeColor="text1"/>
          <w:sz w:val="24"/>
          <w:szCs w:val="24"/>
        </w:rPr>
        <w:t>, unless unreasonable under the circumstances</w:t>
      </w:r>
      <w:r w:rsidRPr="00AE2B1D">
        <w:rPr>
          <w:rFonts w:ascii="Times New Roman" w:hAnsi="Times New Roman" w:cs="Times New Roman"/>
          <w:color w:val="000000" w:themeColor="text1"/>
          <w:sz w:val="24"/>
          <w:szCs w:val="24"/>
        </w:rPr>
        <w:t xml:space="preserve">.  §15-5-813(1).  These are mandatory duties that cannot be changed by the terms of the trust.  </w:t>
      </w:r>
      <w:r w:rsidR="00A23146">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i).</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A23146" w:rsidP="00C52DDE">
      <w:pPr>
        <w:pStyle w:val="ListParagraph"/>
        <w:numPr>
          <w:ilvl w:val="0"/>
          <w:numId w:val="3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Upon request of a qualified beneficiary, a</w:t>
      </w:r>
      <w:r w:rsidR="00C52DDE" w:rsidRPr="00AE2B1D">
        <w:rPr>
          <w:rFonts w:ascii="Times New Roman" w:hAnsi="Times New Roman" w:cs="Times New Roman"/>
          <w:color w:val="000000" w:themeColor="text1"/>
          <w:sz w:val="24"/>
          <w:szCs w:val="24"/>
        </w:rPr>
        <w:t xml:space="preserve"> trustee must furnish </w:t>
      </w:r>
      <w:r w:rsidR="00BB259E">
        <w:rPr>
          <w:rFonts w:ascii="Times New Roman" w:hAnsi="Times New Roman" w:cs="Times New Roman"/>
          <w:color w:val="000000" w:themeColor="text1"/>
          <w:sz w:val="24"/>
          <w:szCs w:val="24"/>
        </w:rPr>
        <w:t>the</w:t>
      </w:r>
      <w:r w:rsidR="00C52DDE" w:rsidRPr="00AE2B1D">
        <w:rPr>
          <w:rFonts w:ascii="Times New Roman" w:hAnsi="Times New Roman" w:cs="Times New Roman"/>
          <w:color w:val="000000" w:themeColor="text1"/>
          <w:sz w:val="24"/>
          <w:szCs w:val="24"/>
        </w:rPr>
        <w:t xml:space="preserve"> beneficiary with a copy of the portions of the trust agreement that describe or affect the beneficiary’s interest.  </w:t>
      </w:r>
      <w:r w:rsidR="00BB259E">
        <w:rPr>
          <w:rFonts w:ascii="Times New Roman" w:hAnsi="Times New Roman" w:cs="Times New Roman"/>
          <w:color w:val="000000" w:themeColor="text1"/>
          <w:sz w:val="24"/>
          <w:szCs w:val="24"/>
        </w:rPr>
        <w:t xml:space="preserve">C.R.S. </w:t>
      </w:r>
      <w:r w:rsidR="00C52DDE" w:rsidRPr="00AE2B1D">
        <w:rPr>
          <w:rFonts w:ascii="Times New Roman" w:hAnsi="Times New Roman" w:cs="Times New Roman"/>
          <w:color w:val="000000" w:themeColor="text1"/>
          <w:sz w:val="24"/>
          <w:szCs w:val="24"/>
        </w:rPr>
        <w:t>§15-5-813(2</w:t>
      </w:r>
      <w:proofErr w:type="gramStart"/>
      <w:r w:rsidR="00C52DDE" w:rsidRPr="00AE2B1D">
        <w:rPr>
          <w:rFonts w:ascii="Times New Roman" w:hAnsi="Times New Roman" w:cs="Times New Roman"/>
          <w:color w:val="000000" w:themeColor="text1"/>
          <w:sz w:val="24"/>
          <w:szCs w:val="24"/>
        </w:rPr>
        <w:t>)(</w:t>
      </w:r>
      <w:proofErr w:type="gramEnd"/>
      <w:r w:rsidR="00C52DDE" w:rsidRPr="00AE2B1D">
        <w:rPr>
          <w:rFonts w:ascii="Times New Roman" w:hAnsi="Times New Roman" w:cs="Times New Roman"/>
          <w:color w:val="000000" w:themeColor="text1"/>
          <w:sz w:val="24"/>
          <w:szCs w:val="24"/>
        </w:rPr>
        <w:t>a).</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Within 60 days after accepting a trusteeship, the trustee shall notify the qualified beneficiaries of the acceptance and of the trustee’s contact information.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§15-5-813(2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b). This is also a mandatory term that cannot be modified by the terms of a trust, except with regard to certain qualified beneficiaries who have not attained the age of 25.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h).  Notwithstanding the foregoing, this part of </w:t>
      </w:r>
      <w:r w:rsidRPr="00AE2B1D">
        <w:rPr>
          <w:rFonts w:ascii="Times New Roman" w:hAnsi="Times New Roman" w:cs="Times New Roman"/>
          <w:color w:val="000000" w:themeColor="text1"/>
          <w:sz w:val="24"/>
          <w:szCs w:val="24"/>
        </w:rPr>
        <w:lastRenderedPageBreak/>
        <w:t xml:space="preserve">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does not apply to a trustee who accepts a trusteeship before the effective date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to an irrevocable trust created before that effective date, or to a revocable trust that became irrevocable before the effective date.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§15-5-813(5).</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Within 60 days after the date the trustee acquires knowledge of the creation of an irrevocable trust, or the date the trustee acquires knowledge that a formerly revocable trust has become irrevocable, the trustee shall notify the qualified beneficiaries of the trust’s existence, the identity of the settlor, of the right to request portions of the trust agreement that describes the beneficiary’s interest, and the right to a trustee’s report.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§15-5-813(2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c).  This is a mandatory term that cannot be modified by the terms of a trust, except with regard to certain qualified beneficiaries who have not attained the age of 25.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h).  Notwithstanding the foregoing, this part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does not apply to a trustee who accepts a trusteeship before the effective date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to an irrevocable trust created before that effective date, or to a revocable trust that became irrevocable before the effective date.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§15-5-813(5).</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trustee must notify qualified beneficiaries, in advance, of any change in the method or rate of the trustee’s compensation.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§15-5-813(2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d).</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report of the trust property, liabilities, receipts, and disbursements (including trustee compensation), a list of the trust assets and their values (if feasible) must be sent to distributees and permissible distributees of trust income and principal on an annual basis, whether or not those persons request the report.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§15-5-813(3).  Other qualified beneficiaries are also entitled to such information upon request.  A qualified beneficiary may waive the right to receive an annual report or other information, and may later withdraw that waiver.  </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3"/>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In advising trustees regarding their duties to inform and report to beneficiaries, practitioners should be aware that even though a trustee may not be required to provide information or reports to a particular beneficiary, the person requesting information may nonetheless have an interest or right in the trust that is impacted by the trustee’s actions, and which is actionable.  In other words, these provisions addressing a trustee’s duties do not grant the trustee protection from liability if an action for breach of trust is brought by someone who was not strictly entitled to receive information or other reports from the trustee.</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keepNext/>
        <w:numPr>
          <w:ilvl w:val="0"/>
          <w:numId w:val="30"/>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lastRenderedPageBreak/>
        <w:t>Powers</w:t>
      </w:r>
      <w:r>
        <w:rPr>
          <w:rFonts w:ascii="Times New Roman" w:hAnsi="Times New Roman" w:cs="Times New Roman"/>
          <w:color w:val="000000" w:themeColor="text1"/>
          <w:sz w:val="24"/>
          <w:szCs w:val="24"/>
        </w:rPr>
        <w:t>.</w:t>
      </w:r>
    </w:p>
    <w:p w:rsidR="00C52DDE" w:rsidRPr="00AE2B1D" w:rsidRDefault="00C52DDE" w:rsidP="00C52DDE">
      <w:pPr>
        <w:pStyle w:val="ListParagraph"/>
        <w:keepNext/>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keepNext/>
        <w:numPr>
          <w:ilvl w:val="0"/>
          <w:numId w:val="3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Discretionary Powers.  </w:t>
      </w:r>
    </w:p>
    <w:p w:rsidR="00C52DDE" w:rsidRPr="00AE2B1D" w:rsidRDefault="00C52DDE" w:rsidP="00C52DDE">
      <w:pPr>
        <w:pStyle w:val="ListParagraph"/>
        <w:keepNext/>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keepNext/>
        <w:numPr>
          <w:ilvl w:val="0"/>
          <w:numId w:val="35"/>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trustee with discretionary power of distribution must exercise that power in good faith, even if terms such as “sole” or “absolute” discretion are used to describe the trustee’s authority.  A trustee’s exercise of discretion will necessarily be governed by the terms and purposes of the trust, the interests of the beneficiaries, and relevant fiduciary duties.  A trustee will not be liable for the exercise or failure to exercise a discretionary power if done honestly and with proper motive.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§15-5-814. </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5"/>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As tax savings matters,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limits a trustee’s authority to make distributions to himself or herself as a beneficiary.  Such distributions must be made only in accordance with an ascertainable standard.  Further, the trustee cannot make distributions that would satisfy the trustee’s personal legal obligations.</w:t>
      </w:r>
      <w:r w:rsidR="00BB259E">
        <w:rPr>
          <w:rFonts w:ascii="Times New Roman" w:hAnsi="Times New Roman" w:cs="Times New Roman"/>
          <w:color w:val="000000" w:themeColor="text1"/>
          <w:sz w:val="24"/>
          <w:szCs w:val="24"/>
        </w:rPr>
        <w:t xml:space="preserve">  C.R.S. </w:t>
      </w:r>
      <w:r w:rsidRPr="00AE2B1D">
        <w:rPr>
          <w:rFonts w:ascii="Times New Roman" w:hAnsi="Times New Roman" w:cs="Times New Roman"/>
          <w:color w:val="000000" w:themeColor="text1"/>
          <w:sz w:val="24"/>
          <w:szCs w:val="24"/>
        </w:rPr>
        <w:t xml:space="preserve">§15-5-814(2).  These provisions do not apply to a revocable trust, a trust which qualifies for the federal estate or gift tax marital deduction, or a §2503(c) </w:t>
      </w:r>
      <w:r w:rsidR="00BB259E">
        <w:rPr>
          <w:rFonts w:ascii="Times New Roman" w:hAnsi="Times New Roman" w:cs="Times New Roman"/>
          <w:color w:val="000000" w:themeColor="text1"/>
          <w:sz w:val="24"/>
          <w:szCs w:val="24"/>
        </w:rPr>
        <w:t xml:space="preserve">trust </w:t>
      </w:r>
      <w:r w:rsidRPr="00AE2B1D">
        <w:rPr>
          <w:rFonts w:ascii="Times New Roman" w:hAnsi="Times New Roman" w:cs="Times New Roman"/>
          <w:color w:val="000000" w:themeColor="text1"/>
          <w:sz w:val="24"/>
          <w:szCs w:val="24"/>
        </w:rPr>
        <w:t xml:space="preserve">created for a minor.  Further, as with most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these statutes are default provisions and may be expressly overridden by the terms of the trust.  </w:t>
      </w:r>
      <w:r w:rsidR="00BB259E">
        <w:rPr>
          <w:rFonts w:ascii="Times New Roman" w:hAnsi="Times New Roman" w:cs="Times New Roman"/>
          <w:color w:val="000000" w:themeColor="text1"/>
          <w:sz w:val="24"/>
          <w:szCs w:val="24"/>
        </w:rPr>
        <w:t>C.R.S</w:t>
      </w:r>
      <w:proofErr w:type="gramStart"/>
      <w:r w:rsidR="00BB259E">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15-5-814(4).  These savings clauses currently exist in subst</w:t>
      </w:r>
      <w:r w:rsidR="00BB259E">
        <w:rPr>
          <w:rFonts w:ascii="Times New Roman" w:hAnsi="Times New Roman" w:cs="Times New Roman"/>
          <w:color w:val="000000" w:themeColor="text1"/>
          <w:sz w:val="24"/>
          <w:szCs w:val="24"/>
        </w:rPr>
        <w:t>antially similar form in C.R.S</w:t>
      </w:r>
      <w:proofErr w:type="gramStart"/>
      <w:r w:rsidR="00BB259E">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15-1-1401.</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4"/>
        </w:numPr>
        <w:ind w:left="1170" w:hanging="81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General and Specific Powers</w:t>
      </w:r>
      <w:r>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6"/>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trustee has all of the powers conferred by the trust and other powers appropriate to achieve the investment or management of the trust.  In addition,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expressly incorporates the powers afforded to trustees under the Colorado Fiduciaries Powers Act, C.R.S. §15-1-801, </w:t>
      </w:r>
      <w:r w:rsidRPr="00AE2B1D">
        <w:rPr>
          <w:rFonts w:ascii="Times New Roman" w:hAnsi="Times New Roman" w:cs="Times New Roman"/>
          <w:i/>
          <w:color w:val="000000" w:themeColor="text1"/>
          <w:sz w:val="24"/>
          <w:szCs w:val="24"/>
        </w:rPr>
        <w:t>et seq</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ind w:left="1440" w:hanging="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6"/>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In addition to the general powers granted to a trustee,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grants specific powers to a trustee under §15-5-816, most of which are very similar to those found in the Colorado Fiduciary Powers Act.  All of these powers are subject to alteration by the terms of the trust.  One power of note are those powers that allow the trustee to take action with respect to the trust property to address concerns about the possible violation of environmental laws.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§15-5-816(1</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 xml:space="preserve">m).  The trustee also the power to settle claims, including by alternative dispute resolution methods.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§15-5-816(1</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n),(w).</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4"/>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Distribution </w:t>
      </w:r>
      <w:proofErr w:type="gramStart"/>
      <w:r w:rsidRPr="00AE2B1D">
        <w:rPr>
          <w:rFonts w:ascii="Times New Roman" w:hAnsi="Times New Roman" w:cs="Times New Roman"/>
          <w:color w:val="000000" w:themeColor="text1"/>
          <w:sz w:val="24"/>
          <w:szCs w:val="24"/>
        </w:rPr>
        <w:t>On</w:t>
      </w:r>
      <w:proofErr w:type="gramEnd"/>
      <w:r w:rsidRPr="00AE2B1D">
        <w:rPr>
          <w:rFonts w:ascii="Times New Roman" w:hAnsi="Times New Roman" w:cs="Times New Roman"/>
          <w:color w:val="000000" w:themeColor="text1"/>
          <w:sz w:val="24"/>
          <w:szCs w:val="24"/>
        </w:rPr>
        <w:t xml:space="preserve"> Termination</w:t>
      </w:r>
      <w:r>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7"/>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Upon termination, the trustee can send the beneficiaries a proposal for distribution. The beneficiary will have 30 days to object to the proposal, which right expires at the end of the 30 days, but only if the trustee notified the beneficiary of the right to object and the time period involved.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§15-5-817(1).  A beneficiary’s right to </w:t>
      </w:r>
      <w:r w:rsidRPr="00AE2B1D">
        <w:rPr>
          <w:rFonts w:ascii="Times New Roman" w:hAnsi="Times New Roman" w:cs="Times New Roman"/>
          <w:color w:val="000000" w:themeColor="text1"/>
          <w:sz w:val="24"/>
          <w:szCs w:val="24"/>
        </w:rPr>
        <w:lastRenderedPageBreak/>
        <w:t>object is not lost</w:t>
      </w:r>
      <w:r>
        <w:rPr>
          <w:rFonts w:ascii="Times New Roman" w:hAnsi="Times New Roman" w:cs="Times New Roman"/>
          <w:color w:val="000000" w:themeColor="text1"/>
          <w:sz w:val="24"/>
          <w:szCs w:val="24"/>
        </w:rPr>
        <w:t>, however, at the end of the 30-</w:t>
      </w:r>
      <w:r w:rsidRPr="00AE2B1D">
        <w:rPr>
          <w:rFonts w:ascii="Times New Roman" w:hAnsi="Times New Roman" w:cs="Times New Roman"/>
          <w:color w:val="000000" w:themeColor="text1"/>
          <w:sz w:val="24"/>
          <w:szCs w:val="24"/>
        </w:rPr>
        <w:t>day period with respect to matters not disclosed in the proposal for distribution.</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7"/>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trustee should act expeditiously in making distributions upon termination of a trust, but can keep a reasonable reserve for final debts and expenses.  </w:t>
      </w:r>
      <w:r w:rsidR="00BB259E">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§15-5-817(2).</w:t>
      </w:r>
    </w:p>
    <w:p w:rsidR="00C52DDE" w:rsidRPr="00AE2B1D" w:rsidRDefault="00C52DDE" w:rsidP="00C52DDE">
      <w:pPr>
        <w:pStyle w:val="ListParagraph"/>
        <w:ind w:left="144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7"/>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release of liability obtained by the trustee from a beneficiary will be invalid if it was induced by improper conduct of the trustee, or the beneficiary, at the time of the release, did not know of the beneficiary’s rights or of the material facts relating to the breach.  </w:t>
      </w:r>
      <w:r w:rsidR="00BB259E">
        <w:rPr>
          <w:rFonts w:ascii="Times New Roman" w:hAnsi="Times New Roman" w:cs="Times New Roman"/>
          <w:color w:val="000000" w:themeColor="text1"/>
          <w:sz w:val="24"/>
          <w:szCs w:val="24"/>
        </w:rPr>
        <w:t>C.R.S. §15-5-817(3</w:t>
      </w:r>
      <w:r w:rsidRPr="00AE2B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C52DDE" w:rsidRPr="00AE2B1D" w:rsidRDefault="00C52DDE" w:rsidP="00C52DDE">
      <w:pPr>
        <w:jc w:val="both"/>
        <w:rPr>
          <w:rFonts w:ascii="Times New Roman" w:hAnsi="Times New Roman" w:cs="Times New Roman"/>
          <w:color w:val="000000" w:themeColor="text1"/>
          <w:sz w:val="24"/>
          <w:szCs w:val="24"/>
        </w:rPr>
      </w:pPr>
    </w:p>
    <w:p w:rsidR="00C52DDE" w:rsidRPr="00AE2B1D" w:rsidRDefault="00C52DDE" w:rsidP="00C52DDE">
      <w:pPr>
        <w:jc w:val="both"/>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PART 9: UNIFORM PRUDENT INVESTOR ACT</w:t>
      </w:r>
    </w:p>
    <w:p w:rsidR="00C52DDE" w:rsidRPr="00AE2B1D" w:rsidRDefault="00C52DDE" w:rsidP="00C52DDE">
      <w:pPr>
        <w:jc w:val="both"/>
        <w:rPr>
          <w:rFonts w:ascii="Times New Roman" w:hAnsi="Times New Roman" w:cs="Times New Roman"/>
          <w:b/>
          <w:color w:val="000000" w:themeColor="text1"/>
          <w:sz w:val="24"/>
          <w:szCs w:val="24"/>
        </w:rPr>
      </w:pPr>
      <w:r w:rsidRPr="00AE2B1D">
        <w:rPr>
          <w:rFonts w:ascii="Times New Roman" w:hAnsi="Times New Roman" w:cs="Times New Roman"/>
          <w:b/>
          <w:color w:val="000000" w:themeColor="text1"/>
          <w:sz w:val="24"/>
          <w:szCs w:val="24"/>
        </w:rPr>
        <w:t>[Reserved]</w:t>
      </w:r>
    </w:p>
    <w:p w:rsidR="00C52DDE" w:rsidRPr="00AE2B1D" w:rsidRDefault="00C52DDE" w:rsidP="00C52DDE">
      <w:pPr>
        <w:jc w:val="both"/>
        <w:rPr>
          <w:rFonts w:ascii="Times New Roman" w:hAnsi="Times New Roman" w:cs="Times New Roman"/>
          <w:b/>
          <w:color w:val="000000" w:themeColor="text1"/>
          <w:sz w:val="24"/>
          <w:szCs w:val="24"/>
        </w:rPr>
      </w:pPr>
    </w:p>
    <w:p w:rsidR="00C52DDE" w:rsidRPr="00AE2B1D" w:rsidRDefault="00C52DDE" w:rsidP="00C52DDE">
      <w:pPr>
        <w:spacing w:after="0" w:line="240" w:lineRule="auto"/>
        <w:jc w:val="both"/>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 xml:space="preserve">PART 10: </w:t>
      </w:r>
    </w:p>
    <w:p w:rsidR="00C52DDE" w:rsidRPr="00AE2B1D" w:rsidRDefault="00C52DDE" w:rsidP="00C52DDE">
      <w:pPr>
        <w:jc w:val="both"/>
        <w:rPr>
          <w:rFonts w:ascii="Times New Roman" w:hAnsi="Times New Roman" w:cs="Times New Roman"/>
          <w:b/>
          <w:color w:val="000000" w:themeColor="text1"/>
          <w:sz w:val="24"/>
          <w:szCs w:val="24"/>
          <w:u w:val="single"/>
        </w:rPr>
      </w:pPr>
      <w:r w:rsidRPr="00AE2B1D">
        <w:rPr>
          <w:rFonts w:ascii="Times New Roman" w:hAnsi="Times New Roman" w:cs="Times New Roman"/>
          <w:b/>
          <w:color w:val="000000" w:themeColor="text1"/>
          <w:sz w:val="24"/>
          <w:szCs w:val="24"/>
          <w:u w:val="single"/>
        </w:rPr>
        <w:t>LIABILITY OF TRUSTEE AND RIGHTS OF PERSONS DEALING WITH TRUSTEE</w:t>
      </w:r>
    </w:p>
    <w:p w:rsidR="00C52DDE" w:rsidRPr="00AE2B1D" w:rsidRDefault="00C52DDE" w:rsidP="00C52DDE">
      <w:p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I.</w:t>
      </w:r>
      <w:r w:rsidRPr="00AE2B1D">
        <w:rPr>
          <w:rFonts w:ascii="Times New Roman" w:hAnsi="Times New Roman" w:cs="Times New Roman"/>
          <w:color w:val="000000" w:themeColor="text1"/>
          <w:sz w:val="24"/>
          <w:szCs w:val="24"/>
        </w:rPr>
        <w:tab/>
        <w:t>Remedies and Damages for Breaches of Trust</w:t>
      </w:r>
      <w:r>
        <w:rPr>
          <w:rFonts w:ascii="Times New Roman" w:hAnsi="Times New Roman" w:cs="Times New Roman"/>
          <w:color w:val="000000" w:themeColor="text1"/>
          <w:sz w:val="24"/>
          <w:szCs w:val="24"/>
        </w:rPr>
        <w:t>.</w:t>
      </w:r>
    </w:p>
    <w:p w:rsidR="00C52DDE" w:rsidRPr="00AE2B1D" w:rsidRDefault="00C52DDE" w:rsidP="00C52DDE">
      <w:p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w:t>
      </w:r>
      <w:r w:rsidRPr="00AE2B1D">
        <w:rPr>
          <w:rFonts w:ascii="Times New Roman" w:hAnsi="Times New Roman" w:cs="Times New Roman"/>
          <w:color w:val="000000" w:themeColor="text1"/>
          <w:sz w:val="24"/>
          <w:szCs w:val="24"/>
        </w:rPr>
        <w:tab/>
      </w:r>
      <w:r w:rsidRPr="00AE2B1D">
        <w:rPr>
          <w:rFonts w:ascii="Times New Roman" w:hAnsi="Times New Roman" w:cs="Times New Roman"/>
          <w:color w:val="000000" w:themeColor="text1"/>
          <w:sz w:val="24"/>
          <w:szCs w:val="24"/>
          <w:u w:val="single"/>
        </w:rPr>
        <w:t>Remedies</w:t>
      </w:r>
      <w:r w:rsidRPr="00AE2B1D">
        <w:rPr>
          <w:rFonts w:ascii="Times New Roman" w:hAnsi="Times New Roman" w:cs="Times New Roman"/>
          <w:color w:val="000000" w:themeColor="text1"/>
          <w:sz w:val="24"/>
          <w:szCs w:val="24"/>
        </w:rPr>
        <w:t xml:space="preserve">.  If a trustee violates a duty owed to a beneficiary, then the court may impose a variety of remedies for that breach including the following set forth in </w:t>
      </w:r>
      <w:r w:rsidR="00C31653">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§1001:</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1.</w:t>
      </w:r>
      <w:r w:rsidRPr="00AE2B1D">
        <w:rPr>
          <w:rFonts w:ascii="Times New Roman" w:hAnsi="Times New Roman" w:cs="Times New Roman"/>
          <w:color w:val="000000" w:themeColor="text1"/>
          <w:sz w:val="24"/>
          <w:szCs w:val="24"/>
        </w:rPr>
        <w:tab/>
        <w:t>Compel or enjoin the trustee from acting.</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2.</w:t>
      </w:r>
      <w:r w:rsidRPr="00AE2B1D">
        <w:rPr>
          <w:rFonts w:ascii="Times New Roman" w:hAnsi="Times New Roman" w:cs="Times New Roman"/>
          <w:color w:val="000000" w:themeColor="text1"/>
          <w:sz w:val="24"/>
          <w:szCs w:val="24"/>
        </w:rPr>
        <w:tab/>
        <w:t>Require the trustee to fix the breach by paying money, restoring property, or being surcharged or sanctioned.</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3.</w:t>
      </w:r>
      <w:r w:rsidRPr="00AE2B1D">
        <w:rPr>
          <w:rFonts w:ascii="Times New Roman" w:hAnsi="Times New Roman" w:cs="Times New Roman"/>
          <w:color w:val="000000" w:themeColor="text1"/>
          <w:sz w:val="24"/>
          <w:szCs w:val="24"/>
        </w:rPr>
        <w:tab/>
        <w:t>Require the trustee to account and report to the beneficiaries</w:t>
      </w:r>
      <w:r>
        <w:rPr>
          <w:rFonts w:ascii="Times New Roman" w:hAnsi="Times New Roman" w:cs="Times New Roman"/>
          <w:color w:val="000000" w:themeColor="text1"/>
          <w:sz w:val="24"/>
          <w:szCs w:val="24"/>
        </w:rPr>
        <w:t>.</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4.</w:t>
      </w:r>
      <w:r w:rsidRPr="00AE2B1D">
        <w:rPr>
          <w:rFonts w:ascii="Times New Roman" w:hAnsi="Times New Roman" w:cs="Times New Roman"/>
          <w:color w:val="000000" w:themeColor="text1"/>
          <w:sz w:val="24"/>
          <w:szCs w:val="24"/>
        </w:rPr>
        <w:tab/>
        <w:t>Appoint a special fiduciary, and remove, restrain, or restrict the trustee</w:t>
      </w:r>
      <w:r>
        <w:rPr>
          <w:rFonts w:ascii="Times New Roman" w:hAnsi="Times New Roman" w:cs="Times New Roman"/>
          <w:color w:val="000000" w:themeColor="text1"/>
          <w:sz w:val="24"/>
          <w:szCs w:val="24"/>
        </w:rPr>
        <w:t>.</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5.</w:t>
      </w:r>
      <w:r w:rsidRPr="00AE2B1D">
        <w:rPr>
          <w:rFonts w:ascii="Times New Roman" w:hAnsi="Times New Roman" w:cs="Times New Roman"/>
          <w:color w:val="000000" w:themeColor="text1"/>
          <w:sz w:val="24"/>
          <w:szCs w:val="24"/>
        </w:rPr>
        <w:tab/>
        <w:t>Reduce or deny compensation, or disgorge compensation previously paid</w:t>
      </w:r>
      <w:r>
        <w:rPr>
          <w:rFonts w:ascii="Times New Roman" w:hAnsi="Times New Roman" w:cs="Times New Roman"/>
          <w:color w:val="000000" w:themeColor="text1"/>
          <w:sz w:val="24"/>
          <w:szCs w:val="24"/>
        </w:rPr>
        <w:t>.</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6.</w:t>
      </w:r>
      <w:r w:rsidRPr="00AE2B1D">
        <w:rPr>
          <w:rFonts w:ascii="Times New Roman" w:hAnsi="Times New Roman" w:cs="Times New Roman"/>
          <w:color w:val="000000" w:themeColor="text1"/>
          <w:sz w:val="24"/>
          <w:szCs w:val="24"/>
        </w:rPr>
        <w:tab/>
        <w:t>Void an act of the trustee and impose a lien or constructive trust on property</w:t>
      </w:r>
      <w:r>
        <w:rPr>
          <w:rFonts w:ascii="Times New Roman" w:hAnsi="Times New Roman" w:cs="Times New Roman"/>
          <w:color w:val="000000" w:themeColor="text1"/>
          <w:sz w:val="24"/>
          <w:szCs w:val="24"/>
        </w:rPr>
        <w:t>.</w:t>
      </w:r>
    </w:p>
    <w:p w:rsidR="00C52DDE"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7.</w:t>
      </w:r>
      <w:r w:rsidRPr="00AE2B1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w:t>
      </w:r>
      <w:r w:rsidRPr="00AE2B1D">
        <w:rPr>
          <w:rFonts w:ascii="Times New Roman" w:hAnsi="Times New Roman" w:cs="Times New Roman"/>
          <w:color w:val="000000" w:themeColor="text1"/>
          <w:sz w:val="24"/>
          <w:szCs w:val="24"/>
        </w:rPr>
        <w:t>ny other appropriate relief.</w:t>
      </w:r>
    </w:p>
    <w:p w:rsidR="00C52DDE" w:rsidRPr="00AE2B1D" w:rsidRDefault="00C52DDE" w:rsidP="00C52DDE">
      <w:pPr>
        <w:keepNext/>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B.</w:t>
      </w:r>
      <w:r w:rsidRPr="00AE2B1D">
        <w:rPr>
          <w:rFonts w:ascii="Times New Roman" w:hAnsi="Times New Roman" w:cs="Times New Roman"/>
          <w:color w:val="000000" w:themeColor="text1"/>
          <w:sz w:val="24"/>
          <w:szCs w:val="24"/>
        </w:rPr>
        <w:tab/>
      </w:r>
      <w:r w:rsidRPr="00AE2B1D">
        <w:rPr>
          <w:rFonts w:ascii="Times New Roman" w:hAnsi="Times New Roman" w:cs="Times New Roman"/>
          <w:color w:val="000000" w:themeColor="text1"/>
          <w:sz w:val="24"/>
          <w:szCs w:val="24"/>
          <w:u w:val="single"/>
        </w:rPr>
        <w:t>Damages</w:t>
      </w:r>
      <w:r w:rsidRPr="00AE2B1D">
        <w:rPr>
          <w:rFonts w:ascii="Times New Roman" w:hAnsi="Times New Roman" w:cs="Times New Roman"/>
          <w:color w:val="000000" w:themeColor="text1"/>
          <w:sz w:val="24"/>
          <w:szCs w:val="24"/>
        </w:rPr>
        <w:t>.</w:t>
      </w:r>
    </w:p>
    <w:p w:rsidR="00C52DDE" w:rsidRPr="00AE2B1D" w:rsidRDefault="00C52DDE" w:rsidP="00C52DDE">
      <w:pPr>
        <w:keepNext/>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1.</w:t>
      </w:r>
      <w:r w:rsidRPr="00AE2B1D">
        <w:rPr>
          <w:rFonts w:ascii="Times New Roman" w:hAnsi="Times New Roman" w:cs="Times New Roman"/>
          <w:color w:val="000000" w:themeColor="text1"/>
          <w:sz w:val="24"/>
          <w:szCs w:val="24"/>
        </w:rPr>
        <w:tab/>
        <w:t xml:space="preserve">A trustee who commits a breach of trust, in addition to other remedies, is liable to the beneficiaries affected.  The trustee will have to pay the greater of (a) the amount required to restore the trust had the breach not been made, or (b) the profit the </w:t>
      </w:r>
      <w:r w:rsidRPr="00AE2B1D">
        <w:rPr>
          <w:rFonts w:ascii="Times New Roman" w:hAnsi="Times New Roman" w:cs="Times New Roman"/>
          <w:color w:val="000000" w:themeColor="text1"/>
          <w:sz w:val="24"/>
          <w:szCs w:val="24"/>
        </w:rPr>
        <w:lastRenderedPageBreak/>
        <w:t xml:space="preserve">trustee received (other than reasonable compensation) by reason of the breach.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§15-5-1002(1).</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2.</w:t>
      </w:r>
      <w:r w:rsidRPr="00AE2B1D">
        <w:rPr>
          <w:rFonts w:ascii="Times New Roman" w:hAnsi="Times New Roman" w:cs="Times New Roman"/>
          <w:color w:val="000000" w:themeColor="text1"/>
          <w:sz w:val="24"/>
          <w:szCs w:val="24"/>
        </w:rPr>
        <w:tab/>
      </w:r>
      <w:r w:rsidR="00B8610E" w:rsidRPr="00B8610E">
        <w:rPr>
          <w:rFonts w:ascii="Times New Roman" w:hAnsi="Times New Roman" w:cs="Times New Roman"/>
          <w:color w:val="000000" w:themeColor="text1"/>
          <w:sz w:val="24"/>
          <w:szCs w:val="24"/>
        </w:rPr>
        <w:t xml:space="preserve">Where more than one trustee is liable for a breach, a trustee is entitled to contribution from the other </w:t>
      </w:r>
      <w:proofErr w:type="spellStart"/>
      <w:r w:rsidR="00B8610E" w:rsidRPr="00B8610E">
        <w:rPr>
          <w:rFonts w:ascii="Times New Roman" w:hAnsi="Times New Roman" w:cs="Times New Roman"/>
          <w:color w:val="000000" w:themeColor="text1"/>
          <w:sz w:val="24"/>
          <w:szCs w:val="24"/>
        </w:rPr>
        <w:t>cotrustees</w:t>
      </w:r>
      <w:proofErr w:type="spellEnd"/>
      <w:r w:rsidR="00B8610E" w:rsidRPr="00B8610E">
        <w:rPr>
          <w:rFonts w:ascii="Times New Roman" w:hAnsi="Times New Roman" w:cs="Times New Roman"/>
          <w:color w:val="000000" w:themeColor="text1"/>
          <w:sz w:val="24"/>
          <w:szCs w:val="24"/>
        </w:rPr>
        <w:t xml:space="preserve">.  A trustee is not entitled to contribution if that trustee was more at fault then the other </w:t>
      </w:r>
      <w:proofErr w:type="spellStart"/>
      <w:r w:rsidR="00B8610E" w:rsidRPr="00B8610E">
        <w:rPr>
          <w:rFonts w:ascii="Times New Roman" w:hAnsi="Times New Roman" w:cs="Times New Roman"/>
          <w:color w:val="000000" w:themeColor="text1"/>
          <w:sz w:val="24"/>
          <w:szCs w:val="24"/>
        </w:rPr>
        <w:t>cotrustees</w:t>
      </w:r>
      <w:proofErr w:type="spellEnd"/>
      <w:r w:rsidR="00B8610E" w:rsidRPr="00B8610E">
        <w:rPr>
          <w:rFonts w:ascii="Times New Roman" w:hAnsi="Times New Roman" w:cs="Times New Roman"/>
          <w:color w:val="000000" w:themeColor="text1"/>
          <w:sz w:val="24"/>
          <w:szCs w:val="24"/>
        </w:rPr>
        <w:t xml:space="preserve">, or if the trustee committed the breach in bad faith or with reckless indifference to the trust’s purposes or the interests of the beneficiaries.  </w:t>
      </w:r>
      <w:r w:rsidR="00C31653">
        <w:rPr>
          <w:rFonts w:ascii="Times New Roman" w:hAnsi="Times New Roman" w:cs="Times New Roman"/>
          <w:color w:val="000000" w:themeColor="text1"/>
          <w:sz w:val="24"/>
          <w:szCs w:val="24"/>
        </w:rPr>
        <w:t xml:space="preserve">C.R.S. </w:t>
      </w:r>
      <w:r w:rsidR="00B8610E" w:rsidRPr="00B8610E">
        <w:rPr>
          <w:rFonts w:ascii="Times New Roman" w:hAnsi="Times New Roman" w:cs="Times New Roman"/>
          <w:color w:val="000000" w:themeColor="text1"/>
          <w:sz w:val="24"/>
          <w:szCs w:val="24"/>
        </w:rPr>
        <w:t xml:space="preserve">§15-5-1002(2).  If the trustee received a benefit from the breach, then the trustee is not entitled to contribution to the extent of the benefit received.  </w:t>
      </w:r>
      <w:r w:rsidRPr="00B8610E">
        <w:rPr>
          <w:rFonts w:ascii="Times New Roman" w:hAnsi="Times New Roman" w:cs="Times New Roman"/>
          <w:color w:val="000000" w:themeColor="text1"/>
          <w:sz w:val="24"/>
          <w:szCs w:val="24"/>
        </w:rPr>
        <w:t xml:space="preserve">  </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3.</w:t>
      </w:r>
      <w:r w:rsidRPr="00AE2B1D">
        <w:rPr>
          <w:rFonts w:ascii="Times New Roman" w:hAnsi="Times New Roman" w:cs="Times New Roman"/>
          <w:color w:val="000000" w:themeColor="text1"/>
          <w:sz w:val="24"/>
          <w:szCs w:val="24"/>
        </w:rPr>
        <w:tab/>
        <w:t xml:space="preserve">Even in the absence of a breach of trust, the trustee is accountable to an affected beneficiary for profit made by the trustee arising from the administration of the trust.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§15-5-1003(1).  Although a trustee is entitled to compensation for services rendered, a trustee is not permitted to profit personally from the administration of the trust.  Most instances of personal benefit received by a trustee will be a breach of loyalty, but even in absence of a breach (for example, where a trustee receives a bonus or commission from actions relating to the trust administration) the trustee must account for that profit to the beneficiaries.  Note however, that under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§15-5-802(6), a bank or trust company that uses an affiliate to invest the trust assets, may charge reasonable compensation for both the trustee and investment services, and may earn a profit on the investments, so long as the beneficiaries are provided with adequate notice.</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4.</w:t>
      </w:r>
      <w:r w:rsidRPr="00AE2B1D">
        <w:rPr>
          <w:rFonts w:ascii="Times New Roman" w:hAnsi="Times New Roman" w:cs="Times New Roman"/>
          <w:color w:val="000000" w:themeColor="text1"/>
          <w:sz w:val="24"/>
          <w:szCs w:val="24"/>
        </w:rPr>
        <w:tab/>
        <w:t xml:space="preserve">Section 1003(2)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makes clear that a trustee is not an insurer.  If there is no breach of trust, a trustee is not liable for a loss in the value of trust property nor for not having made a profit.</w:t>
      </w:r>
    </w:p>
    <w:p w:rsidR="00C52DDE" w:rsidRPr="00AE2B1D" w:rsidRDefault="00C52DDE" w:rsidP="00C52DDE">
      <w:pPr>
        <w:ind w:left="144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5.</w:t>
      </w:r>
      <w:r w:rsidRPr="00AE2B1D">
        <w:rPr>
          <w:rFonts w:ascii="Times New Roman" w:hAnsi="Times New Roman" w:cs="Times New Roman"/>
          <w:color w:val="000000" w:themeColor="text1"/>
          <w:sz w:val="24"/>
          <w:szCs w:val="24"/>
        </w:rPr>
        <w:tab/>
      </w:r>
      <w:r w:rsidR="00B8610E">
        <w:rPr>
          <w:rFonts w:ascii="Times New Roman" w:hAnsi="Times New Roman" w:cs="Times New Roman"/>
          <w:color w:val="000000" w:themeColor="text1"/>
          <w:sz w:val="24"/>
          <w:szCs w:val="24"/>
        </w:rPr>
        <w:t xml:space="preserve">Except as otherwise provided in the Code (see, e.g., </w:t>
      </w:r>
      <w:r w:rsidR="00C31653">
        <w:rPr>
          <w:rFonts w:ascii="Times New Roman" w:hAnsi="Times New Roman" w:cs="Times New Roman"/>
          <w:color w:val="000000" w:themeColor="text1"/>
          <w:sz w:val="24"/>
          <w:szCs w:val="24"/>
        </w:rPr>
        <w:t xml:space="preserve">C.R.S. </w:t>
      </w:r>
      <w:r w:rsidR="00B8610E">
        <w:rPr>
          <w:rFonts w:ascii="Times New Roman" w:hAnsi="Times New Roman" w:cs="Times New Roman"/>
          <w:color w:val="000000" w:themeColor="text1"/>
          <w:sz w:val="24"/>
          <w:szCs w:val="24"/>
        </w:rPr>
        <w:t>§15-5-708, C.R.S.), the fee</w:t>
      </w:r>
      <w:r w:rsidRPr="00AE2B1D">
        <w:rPr>
          <w:rFonts w:ascii="Times New Roman" w:hAnsi="Times New Roman" w:cs="Times New Roman"/>
          <w:color w:val="000000" w:themeColor="text1"/>
          <w:sz w:val="24"/>
          <w:szCs w:val="24"/>
        </w:rPr>
        <w:t xml:space="preserve">s and costs </w:t>
      </w:r>
      <w:r w:rsidR="00B8610E">
        <w:rPr>
          <w:rFonts w:ascii="Times New Roman" w:hAnsi="Times New Roman" w:cs="Times New Roman"/>
          <w:color w:val="000000" w:themeColor="text1"/>
          <w:sz w:val="24"/>
          <w:szCs w:val="24"/>
        </w:rPr>
        <w:t>of Trustees, Attorneys’ and third parties involved in trust litigation,</w:t>
      </w:r>
      <w:r w:rsidRPr="00AE2B1D">
        <w:rPr>
          <w:rFonts w:ascii="Times New Roman" w:hAnsi="Times New Roman" w:cs="Times New Roman"/>
          <w:color w:val="000000" w:themeColor="text1"/>
          <w:sz w:val="24"/>
          <w:szCs w:val="24"/>
        </w:rPr>
        <w:t xml:space="preserve"> will be governed by the cost and compensation act, C.R.S. §15-10-601, </w:t>
      </w:r>
      <w:r w:rsidRPr="00AE2B1D">
        <w:rPr>
          <w:rFonts w:ascii="Times New Roman" w:hAnsi="Times New Roman" w:cs="Times New Roman"/>
          <w:i/>
          <w:color w:val="000000" w:themeColor="text1"/>
          <w:sz w:val="24"/>
          <w:szCs w:val="24"/>
        </w:rPr>
        <w:t>et seq</w:t>
      </w:r>
      <w:r w:rsidRPr="00AE2B1D">
        <w:rPr>
          <w:rFonts w:ascii="Times New Roman" w:hAnsi="Times New Roman" w:cs="Times New Roman"/>
          <w:color w:val="000000" w:themeColor="text1"/>
          <w:sz w:val="24"/>
          <w:szCs w:val="24"/>
        </w:rPr>
        <w:t>.  §15-5-1004.</w:t>
      </w:r>
    </w:p>
    <w:p w:rsidR="00C52DDE" w:rsidRPr="00AE2B1D" w:rsidRDefault="00C52DDE" w:rsidP="00C52DDE">
      <w:p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II.</w:t>
      </w:r>
      <w:r w:rsidRPr="00AE2B1D">
        <w:rPr>
          <w:rFonts w:ascii="Times New Roman" w:hAnsi="Times New Roman" w:cs="Times New Roman"/>
          <w:color w:val="000000" w:themeColor="text1"/>
          <w:sz w:val="24"/>
          <w:szCs w:val="24"/>
        </w:rPr>
        <w:tab/>
        <w:t>Statutes of Limitation for Breaches of Trust</w:t>
      </w:r>
      <w:r>
        <w:rPr>
          <w:rFonts w:ascii="Times New Roman" w:hAnsi="Times New Roman" w:cs="Times New Roman"/>
          <w:color w:val="000000" w:themeColor="text1"/>
          <w:sz w:val="24"/>
          <w:szCs w:val="24"/>
        </w:rPr>
        <w:t>.</w:t>
      </w:r>
    </w:p>
    <w:p w:rsidR="00B8610E" w:rsidRPr="00B8610E" w:rsidRDefault="00C52DDE" w:rsidP="00B8610E">
      <w:pPr>
        <w:pStyle w:val="ListParagraph"/>
        <w:numPr>
          <w:ilvl w:val="0"/>
          <w:numId w:val="38"/>
        </w:numPr>
        <w:ind w:left="108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One-</w:t>
      </w:r>
      <w:r w:rsidRPr="00AE2B1D">
        <w:rPr>
          <w:rFonts w:ascii="Times New Roman" w:hAnsi="Times New Roman" w:cs="Times New Roman"/>
          <w:color w:val="000000" w:themeColor="text1"/>
          <w:sz w:val="24"/>
          <w:szCs w:val="24"/>
          <w:u w:val="single"/>
        </w:rPr>
        <w:t>Year Rule</w:t>
      </w:r>
      <w:r w:rsidRPr="00AE2B1D">
        <w:rPr>
          <w:rFonts w:ascii="Times New Roman" w:hAnsi="Times New Roman" w:cs="Times New Roman"/>
          <w:color w:val="000000" w:themeColor="text1"/>
          <w:sz w:val="24"/>
          <w:szCs w:val="24"/>
        </w:rPr>
        <w:t xml:space="preserve">.  A beneficiary may not commence an action against a trustee for breach of trust more than one year after the date that the beneficiary was </w:t>
      </w:r>
      <w:r w:rsidRPr="001F09AE">
        <w:rPr>
          <w:rFonts w:ascii="Times New Roman" w:hAnsi="Times New Roman" w:cs="Times New Roman"/>
          <w:i/>
          <w:color w:val="000000" w:themeColor="text1"/>
          <w:sz w:val="24"/>
          <w:szCs w:val="24"/>
        </w:rPr>
        <w:t>sent</w:t>
      </w:r>
      <w:r w:rsidRPr="00AE2B1D">
        <w:rPr>
          <w:rFonts w:ascii="Times New Roman" w:hAnsi="Times New Roman" w:cs="Times New Roman"/>
          <w:color w:val="000000" w:themeColor="text1"/>
          <w:sz w:val="24"/>
          <w:szCs w:val="24"/>
        </w:rPr>
        <w:t xml:space="preserve"> a </w:t>
      </w:r>
      <w:r w:rsidRPr="001F09AE">
        <w:rPr>
          <w:rFonts w:ascii="Times New Roman" w:hAnsi="Times New Roman" w:cs="Times New Roman"/>
          <w:i/>
          <w:color w:val="000000" w:themeColor="text1"/>
          <w:sz w:val="24"/>
          <w:szCs w:val="24"/>
        </w:rPr>
        <w:t>report</w:t>
      </w:r>
      <w:r w:rsidRPr="00AE2B1D">
        <w:rPr>
          <w:rFonts w:ascii="Times New Roman" w:hAnsi="Times New Roman" w:cs="Times New Roman"/>
          <w:color w:val="000000" w:themeColor="text1"/>
          <w:sz w:val="24"/>
          <w:szCs w:val="24"/>
        </w:rPr>
        <w:t xml:space="preserve"> that adequately disclosed the existence of a potential claim for breach of trust, and informed the beneficiary of the time allowed for commencing a proceeding.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§15-5-1005.  To take advantage of this statute of limitations, the report sent by the trustee must provide sufficient information so that the beneficiary knows of the potential claim or should hav</w:t>
      </w:r>
      <w:r w:rsidR="00B8610E">
        <w:rPr>
          <w:rFonts w:ascii="Times New Roman" w:hAnsi="Times New Roman" w:cs="Times New Roman"/>
          <w:color w:val="000000" w:themeColor="text1"/>
          <w:sz w:val="24"/>
          <w:szCs w:val="24"/>
        </w:rPr>
        <w:t>e inquired into its existence</w:t>
      </w:r>
      <w:r w:rsidR="00B8610E" w:rsidRPr="00B8610E">
        <w:rPr>
          <w:rFonts w:ascii="Times New Roman" w:hAnsi="Times New Roman" w:cs="Times New Roman"/>
          <w:color w:val="000000" w:themeColor="text1"/>
          <w:sz w:val="24"/>
          <w:szCs w:val="24"/>
        </w:rPr>
        <w:t>. In contrast, under the existing statute, C.R.S. §15-16-307, “full” disclosure was required.  It is anticipated that this liberalization of the disclosure standard will be meaningful in defending breach of trust actions involving Subsection 1.</w:t>
      </w:r>
    </w:p>
    <w:p w:rsidR="00C52DDE" w:rsidRDefault="00C52DDE" w:rsidP="00C52DDE">
      <w:pPr>
        <w:pStyle w:val="ListParagraph"/>
        <w:ind w:left="1080"/>
        <w:jc w:val="both"/>
        <w:rPr>
          <w:rFonts w:ascii="Times New Roman" w:hAnsi="Times New Roman" w:cs="Times New Roman"/>
          <w:color w:val="000000" w:themeColor="text1"/>
          <w:sz w:val="24"/>
          <w:szCs w:val="24"/>
          <w:u w:val="single"/>
        </w:rPr>
      </w:pPr>
    </w:p>
    <w:p w:rsidR="00C52DDE" w:rsidRPr="001F09AE" w:rsidRDefault="00B8610E" w:rsidP="00C52DDE">
      <w:pPr>
        <w:pStyle w:val="ListParagraph"/>
        <w:ind w:left="1080"/>
        <w:jc w:val="both"/>
        <w:rPr>
          <w:rFonts w:ascii="Times New Roman" w:hAnsi="Times New Roman" w:cs="Times New Roman"/>
          <w:color w:val="000000" w:themeColor="text1"/>
          <w:sz w:val="24"/>
          <w:szCs w:val="24"/>
        </w:rPr>
      </w:pPr>
      <w:r w:rsidRPr="00B8610E">
        <w:rPr>
          <w:rFonts w:ascii="Times New Roman" w:hAnsi="Times New Roman" w:cs="Times New Roman"/>
          <w:color w:val="000000" w:themeColor="text1"/>
          <w:sz w:val="24"/>
          <w:szCs w:val="24"/>
        </w:rPr>
        <w:lastRenderedPageBreak/>
        <w:t>Besides the new requirement that the benefi</w:t>
      </w:r>
      <w:r>
        <w:rPr>
          <w:rFonts w:ascii="Times New Roman" w:hAnsi="Times New Roman" w:cs="Times New Roman"/>
          <w:color w:val="000000" w:themeColor="text1"/>
          <w:sz w:val="24"/>
          <w:szCs w:val="24"/>
        </w:rPr>
        <w:t>ciary receive Notice of the one-</w:t>
      </w:r>
      <w:r w:rsidRPr="00B8610E">
        <w:rPr>
          <w:rFonts w:ascii="Times New Roman" w:hAnsi="Times New Roman" w:cs="Times New Roman"/>
          <w:color w:val="000000" w:themeColor="text1"/>
          <w:sz w:val="24"/>
          <w:szCs w:val="24"/>
        </w:rPr>
        <w:t xml:space="preserve">year limitations period, </w:t>
      </w:r>
      <w:r w:rsidR="00C52DDE">
        <w:rPr>
          <w:rFonts w:ascii="Times New Roman" w:hAnsi="Times New Roman" w:cs="Times New Roman"/>
          <w:color w:val="000000" w:themeColor="text1"/>
          <w:sz w:val="24"/>
          <w:szCs w:val="24"/>
        </w:rPr>
        <w:t xml:space="preserve">the </w:t>
      </w:r>
      <w:r w:rsidR="001426C0">
        <w:rPr>
          <w:rFonts w:ascii="Times New Roman" w:hAnsi="Times New Roman" w:cs="Times New Roman"/>
          <w:color w:val="000000" w:themeColor="text1"/>
          <w:sz w:val="24"/>
          <w:szCs w:val="24"/>
        </w:rPr>
        <w:t>CUTC</w:t>
      </w:r>
      <w:r w:rsidR="00C52DDE">
        <w:rPr>
          <w:rFonts w:ascii="Times New Roman" w:hAnsi="Times New Roman" w:cs="Times New Roman"/>
          <w:color w:val="000000" w:themeColor="text1"/>
          <w:sz w:val="24"/>
          <w:szCs w:val="24"/>
        </w:rPr>
        <w:t xml:space="preserve"> differs from the existing statute, </w:t>
      </w:r>
      <w:r>
        <w:rPr>
          <w:rFonts w:ascii="Times New Roman" w:hAnsi="Times New Roman" w:cs="Times New Roman"/>
          <w:color w:val="000000" w:themeColor="text1"/>
          <w:sz w:val="24"/>
          <w:szCs w:val="24"/>
        </w:rPr>
        <w:t>which created</w:t>
      </w:r>
      <w:r w:rsidR="00C52DDE">
        <w:rPr>
          <w:rFonts w:ascii="Times New Roman" w:hAnsi="Times New Roman" w:cs="Times New Roman"/>
          <w:color w:val="000000" w:themeColor="text1"/>
          <w:sz w:val="24"/>
          <w:szCs w:val="24"/>
        </w:rPr>
        <w:t xml:space="preserve"> a 6-month statute of limitations for actions against a trustee measured from the date a beneficiary “receives” a “final account or other statement </w:t>
      </w:r>
      <w:r>
        <w:rPr>
          <w:rFonts w:ascii="Times New Roman" w:hAnsi="Times New Roman" w:cs="Times New Roman"/>
          <w:color w:val="000000" w:themeColor="text1"/>
          <w:sz w:val="24"/>
          <w:szCs w:val="24"/>
        </w:rPr>
        <w:t xml:space="preserve">. . </w:t>
      </w:r>
      <w:r w:rsidR="00C52D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52D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(C.R.S. §15-16-307).  The</w:t>
      </w:r>
      <w:r w:rsidR="00C52DDE">
        <w:rPr>
          <w:rFonts w:ascii="Times New Roman" w:hAnsi="Times New Roman" w:cs="Times New Roman"/>
          <w:color w:val="000000" w:themeColor="text1"/>
          <w:sz w:val="24"/>
          <w:szCs w:val="24"/>
        </w:rPr>
        <w:t xml:space="preserve"> period </w:t>
      </w:r>
      <w:r>
        <w:rPr>
          <w:rFonts w:ascii="Times New Roman" w:hAnsi="Times New Roman" w:cs="Times New Roman"/>
          <w:color w:val="000000" w:themeColor="text1"/>
          <w:sz w:val="24"/>
          <w:szCs w:val="24"/>
        </w:rPr>
        <w:t>will now be a one-year statute of limitations, which</w:t>
      </w:r>
      <w:r w:rsidR="00C52DDE">
        <w:rPr>
          <w:rFonts w:ascii="Times New Roman" w:hAnsi="Times New Roman" w:cs="Times New Roman"/>
          <w:color w:val="000000" w:themeColor="text1"/>
          <w:sz w:val="24"/>
          <w:szCs w:val="24"/>
        </w:rPr>
        <w:t xml:space="preserve"> begins to run on the date a “report” is sent, which report arguably includes not only final accountings, but also inventories, interim accountings, valuations, and other documents provided to a beneficiary disclosing matters of trust administration.</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8"/>
        </w:numPr>
        <w:ind w:left="108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Three-</w:t>
      </w:r>
      <w:r w:rsidRPr="00AE2B1D">
        <w:rPr>
          <w:rFonts w:ascii="Times New Roman" w:hAnsi="Times New Roman" w:cs="Times New Roman"/>
          <w:color w:val="000000" w:themeColor="text1"/>
          <w:sz w:val="24"/>
          <w:szCs w:val="24"/>
          <w:u w:val="single"/>
        </w:rPr>
        <w:t>Year Rule</w:t>
      </w:r>
      <w:r>
        <w:rPr>
          <w:rFonts w:ascii="Times New Roman" w:hAnsi="Times New Roman" w:cs="Times New Roman"/>
          <w:color w:val="000000" w:themeColor="text1"/>
          <w:sz w:val="24"/>
          <w:szCs w:val="24"/>
        </w:rPr>
        <w:t>.  If the one-</w:t>
      </w:r>
      <w:r w:rsidRPr="00AE2B1D">
        <w:rPr>
          <w:rFonts w:ascii="Times New Roman" w:hAnsi="Times New Roman" w:cs="Times New Roman"/>
          <w:color w:val="000000" w:themeColor="text1"/>
          <w:sz w:val="24"/>
          <w:szCs w:val="24"/>
        </w:rPr>
        <w:t>year rule does not apply, then a beneficiary may bring a breach of trust action within three years of the first to occur of the following:</w:t>
      </w:r>
    </w:p>
    <w:p w:rsidR="00C52DDE" w:rsidRPr="00AE2B1D" w:rsidRDefault="00C52DDE" w:rsidP="00C52DDE">
      <w:pPr>
        <w:pStyle w:val="ListParagraph"/>
        <w:ind w:left="1440" w:hanging="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9"/>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The removal or resignation of the trustee</w:t>
      </w:r>
      <w:r>
        <w:rPr>
          <w:rFonts w:ascii="Times New Roman" w:hAnsi="Times New Roman" w:cs="Times New Roman"/>
          <w:color w:val="000000" w:themeColor="text1"/>
          <w:sz w:val="24"/>
          <w:szCs w:val="24"/>
        </w:rPr>
        <w:t>.</w:t>
      </w:r>
    </w:p>
    <w:p w:rsidR="00C52DDE" w:rsidRPr="00AE2B1D" w:rsidRDefault="00C52DDE" w:rsidP="00C52DDE">
      <w:pPr>
        <w:pStyle w:val="ListParagraph"/>
        <w:ind w:left="1440" w:hanging="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9"/>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The termination of the beneficiary’s interest in the trust</w:t>
      </w:r>
      <w:r>
        <w:rPr>
          <w:rFonts w:ascii="Times New Roman" w:hAnsi="Times New Roman" w:cs="Times New Roman"/>
          <w:color w:val="000000" w:themeColor="text1"/>
          <w:sz w:val="24"/>
          <w:szCs w:val="24"/>
        </w:rPr>
        <w:t>.</w:t>
      </w:r>
    </w:p>
    <w:p w:rsidR="00C52DDE" w:rsidRPr="00AE2B1D" w:rsidRDefault="00C52DDE" w:rsidP="00C52DDE">
      <w:pPr>
        <w:pStyle w:val="ListParagraph"/>
        <w:ind w:left="1440" w:hanging="36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9"/>
        </w:numPr>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termination of the trust. </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8"/>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Death of a Trustee</w:t>
      </w:r>
      <w:r w:rsidRPr="00AE2B1D">
        <w:rPr>
          <w:rFonts w:ascii="Times New Roman" w:hAnsi="Times New Roman" w:cs="Times New Roman"/>
          <w:color w:val="000000" w:themeColor="text1"/>
          <w:sz w:val="24"/>
          <w:szCs w:val="24"/>
        </w:rPr>
        <w:t xml:space="preserve">. The UTC would have applied the three-year rule to a breach of trust action after the death of a trustee.  </w:t>
      </w:r>
      <w:r w:rsidR="00B8610E">
        <w:rPr>
          <w:rFonts w:ascii="Times New Roman" w:hAnsi="Times New Roman" w:cs="Times New Roman"/>
          <w:color w:val="000000" w:themeColor="text1"/>
          <w:sz w:val="24"/>
          <w:szCs w:val="24"/>
        </w:rPr>
        <w:t>However, t</w:t>
      </w:r>
      <w:r w:rsidRPr="00AE2B1D">
        <w:rPr>
          <w:rFonts w:ascii="Times New Roman" w:hAnsi="Times New Roman" w:cs="Times New Roman"/>
          <w:color w:val="000000" w:themeColor="text1"/>
          <w:sz w:val="24"/>
          <w:szCs w:val="24"/>
        </w:rPr>
        <w:t xml:space="preserve">his </w:t>
      </w:r>
      <w:r w:rsidR="00B8610E">
        <w:rPr>
          <w:rFonts w:ascii="Times New Roman" w:hAnsi="Times New Roman" w:cs="Times New Roman"/>
          <w:color w:val="000000" w:themeColor="text1"/>
          <w:sz w:val="24"/>
          <w:szCs w:val="24"/>
        </w:rPr>
        <w:t>provision</w:t>
      </w:r>
      <w:r w:rsidRPr="00AE2B1D">
        <w:rPr>
          <w:rFonts w:ascii="Times New Roman" w:hAnsi="Times New Roman" w:cs="Times New Roman"/>
          <w:color w:val="000000" w:themeColor="text1"/>
          <w:sz w:val="24"/>
          <w:szCs w:val="24"/>
        </w:rPr>
        <w:t xml:space="preserve"> was not included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because</w:t>
      </w:r>
      <w:r w:rsidR="004174DA">
        <w:rPr>
          <w:rFonts w:ascii="Times New Roman" w:hAnsi="Times New Roman" w:cs="Times New Roman"/>
          <w:color w:val="000000" w:themeColor="text1"/>
          <w:sz w:val="24"/>
          <w:szCs w:val="24"/>
        </w:rPr>
        <w:t xml:space="preserve"> the claims periods (analogous to a statu</w:t>
      </w:r>
      <w:r w:rsidR="0031564E">
        <w:rPr>
          <w:rFonts w:ascii="Times New Roman" w:hAnsi="Times New Roman" w:cs="Times New Roman"/>
          <w:color w:val="000000" w:themeColor="text1"/>
          <w:sz w:val="24"/>
          <w:szCs w:val="24"/>
        </w:rPr>
        <w:t>t</w:t>
      </w:r>
      <w:r w:rsidR="004174DA">
        <w:rPr>
          <w:rFonts w:ascii="Times New Roman" w:hAnsi="Times New Roman" w:cs="Times New Roman"/>
          <w:color w:val="000000" w:themeColor="text1"/>
          <w:sz w:val="24"/>
          <w:szCs w:val="24"/>
        </w:rPr>
        <w:t>e of limitation) applicable to</w:t>
      </w:r>
      <w:r w:rsidRPr="00AE2B1D">
        <w:rPr>
          <w:rFonts w:ascii="Times New Roman" w:hAnsi="Times New Roman" w:cs="Times New Roman"/>
          <w:color w:val="000000" w:themeColor="text1"/>
          <w:sz w:val="24"/>
          <w:szCs w:val="24"/>
        </w:rPr>
        <w:t xml:space="preserve"> decedent estate</w:t>
      </w:r>
      <w:r w:rsidR="004174DA">
        <w:rPr>
          <w:rFonts w:ascii="Times New Roman" w:hAnsi="Times New Roman" w:cs="Times New Roman"/>
          <w:color w:val="000000" w:themeColor="text1"/>
          <w:sz w:val="24"/>
          <w:szCs w:val="24"/>
        </w:rPr>
        <w:t>s</w:t>
      </w:r>
      <w:r w:rsidRPr="00AE2B1D">
        <w:rPr>
          <w:rFonts w:ascii="Times New Roman" w:hAnsi="Times New Roman" w:cs="Times New Roman"/>
          <w:color w:val="000000" w:themeColor="text1"/>
          <w:sz w:val="24"/>
          <w:szCs w:val="24"/>
        </w:rPr>
        <w:t xml:space="preserve"> </w:t>
      </w:r>
      <w:r w:rsidR="004174DA">
        <w:rPr>
          <w:rFonts w:ascii="Times New Roman" w:hAnsi="Times New Roman" w:cs="Times New Roman"/>
          <w:color w:val="000000" w:themeColor="text1"/>
          <w:sz w:val="24"/>
          <w:szCs w:val="24"/>
        </w:rPr>
        <w:t xml:space="preserve">under the CPC already addresses claims against deceased fiduciaries (such as personal representatives, conservators/guardians, agents under powers of attorney, </w:t>
      </w:r>
      <w:proofErr w:type="spellStart"/>
      <w:r w:rsidR="004174DA">
        <w:rPr>
          <w:rFonts w:ascii="Times New Roman" w:hAnsi="Times New Roman" w:cs="Times New Roman"/>
          <w:color w:val="000000" w:themeColor="text1"/>
          <w:sz w:val="24"/>
          <w:szCs w:val="24"/>
        </w:rPr>
        <w:t>etc</w:t>
      </w:r>
      <w:proofErr w:type="spellEnd"/>
      <w:r w:rsidR="004174DA">
        <w:rPr>
          <w:rFonts w:ascii="Times New Roman" w:hAnsi="Times New Roman" w:cs="Times New Roman"/>
          <w:color w:val="000000" w:themeColor="text1"/>
          <w:sz w:val="24"/>
          <w:szCs w:val="24"/>
        </w:rPr>
        <w:t xml:space="preserve"> . . . (See, e.g., </w:t>
      </w:r>
      <w:r w:rsidR="00C31653">
        <w:rPr>
          <w:rFonts w:ascii="Times New Roman" w:hAnsi="Times New Roman" w:cs="Times New Roman"/>
          <w:color w:val="000000" w:themeColor="text1"/>
          <w:sz w:val="24"/>
          <w:szCs w:val="24"/>
        </w:rPr>
        <w:t xml:space="preserve">C.R.S. </w:t>
      </w:r>
      <w:r w:rsidR="004174DA">
        <w:rPr>
          <w:rFonts w:ascii="Times New Roman" w:hAnsi="Times New Roman" w:cs="Times New Roman"/>
          <w:color w:val="000000" w:themeColor="text1"/>
          <w:sz w:val="24"/>
          <w:szCs w:val="24"/>
        </w:rPr>
        <w:t xml:space="preserve">§15-12-801, </w:t>
      </w:r>
      <w:r w:rsidR="004174DA" w:rsidRPr="004174DA">
        <w:rPr>
          <w:rFonts w:ascii="Times New Roman" w:hAnsi="Times New Roman" w:cs="Times New Roman"/>
          <w:i/>
          <w:color w:val="000000" w:themeColor="text1"/>
          <w:sz w:val="24"/>
          <w:szCs w:val="24"/>
        </w:rPr>
        <w:t>et seq</w:t>
      </w:r>
      <w:r w:rsidR="004174DA">
        <w:rPr>
          <w:rFonts w:ascii="Times New Roman" w:hAnsi="Times New Roman" w:cs="Times New Roman"/>
          <w:color w:val="000000" w:themeColor="text1"/>
          <w:sz w:val="24"/>
          <w:szCs w:val="24"/>
        </w:rPr>
        <w:t>.)</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38"/>
        </w:numPr>
        <w:ind w:left="1080" w:hanging="720"/>
        <w:jc w:val="both"/>
        <w:rPr>
          <w:rFonts w:ascii="Times New Roman" w:hAnsi="Times New Roman" w:cs="Times New Roman"/>
          <w:color w:val="000000" w:themeColor="text1"/>
          <w:sz w:val="24"/>
          <w:szCs w:val="24"/>
          <w:u w:val="single"/>
        </w:rPr>
      </w:pPr>
      <w:r w:rsidRPr="00AE2B1D">
        <w:rPr>
          <w:rFonts w:ascii="Times New Roman" w:hAnsi="Times New Roman" w:cs="Times New Roman"/>
          <w:color w:val="000000" w:themeColor="text1"/>
          <w:sz w:val="24"/>
          <w:szCs w:val="24"/>
          <w:u w:val="single"/>
        </w:rPr>
        <w:t>Other Means of Foreclosing Claims.</w:t>
      </w:r>
      <w:r w:rsidRPr="00AE2B1D">
        <w:rPr>
          <w:rFonts w:ascii="Times New Roman" w:hAnsi="Times New Roman" w:cs="Times New Roman"/>
          <w:color w:val="000000" w:themeColor="text1"/>
          <w:sz w:val="24"/>
          <w:szCs w:val="24"/>
        </w:rPr>
        <w:t xml:space="preserve">  The </w:t>
      </w:r>
      <w:r w:rsidR="004174DA">
        <w:rPr>
          <w:rFonts w:ascii="Times New Roman" w:hAnsi="Times New Roman" w:cs="Times New Roman"/>
          <w:color w:val="000000" w:themeColor="text1"/>
          <w:sz w:val="24"/>
          <w:szCs w:val="24"/>
        </w:rPr>
        <w:t xml:space="preserve">expirations of the </w:t>
      </w:r>
      <w:r w:rsidRPr="00AE2B1D">
        <w:rPr>
          <w:rFonts w:ascii="Times New Roman" w:hAnsi="Times New Roman" w:cs="Times New Roman"/>
          <w:color w:val="000000" w:themeColor="text1"/>
          <w:sz w:val="24"/>
          <w:szCs w:val="24"/>
        </w:rPr>
        <w:t xml:space="preserve">statutes of limitation set forth in this Section 1005 of the </w:t>
      </w:r>
      <w:r w:rsidR="00C31653">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are not the exclusive means </w:t>
      </w:r>
      <w:r w:rsidR="004174DA">
        <w:rPr>
          <w:rFonts w:ascii="Times New Roman" w:hAnsi="Times New Roman" w:cs="Times New Roman"/>
          <w:color w:val="000000" w:themeColor="text1"/>
          <w:sz w:val="24"/>
          <w:szCs w:val="24"/>
        </w:rPr>
        <w:t>of avoiding c</w:t>
      </w:r>
      <w:r w:rsidRPr="00AE2B1D">
        <w:rPr>
          <w:rFonts w:ascii="Times New Roman" w:hAnsi="Times New Roman" w:cs="Times New Roman"/>
          <w:color w:val="000000" w:themeColor="text1"/>
          <w:sz w:val="24"/>
          <w:szCs w:val="24"/>
        </w:rPr>
        <w:t>laims against a trustee.  The trustee may have received the consent of the beneficiaries, a release, or the approval of the court with adequate notice.  In addition, statutes of limitation, equitable principals, and other laws may apply to foreclose an action against a trustee.</w:t>
      </w:r>
    </w:p>
    <w:p w:rsidR="00C52DDE" w:rsidRPr="00AE2B1D" w:rsidRDefault="00C52DDE" w:rsidP="00C52DDE">
      <w:pPr>
        <w:pStyle w:val="ListParagraph"/>
        <w:rPr>
          <w:rFonts w:ascii="Times New Roman" w:hAnsi="Times New Roman" w:cs="Times New Roman"/>
          <w:color w:val="000000" w:themeColor="text1"/>
          <w:sz w:val="24"/>
          <w:szCs w:val="24"/>
          <w:u w:val="single"/>
        </w:rPr>
      </w:pPr>
    </w:p>
    <w:p w:rsidR="00C52DDE" w:rsidRPr="00AE2B1D" w:rsidRDefault="00C52DDE" w:rsidP="00C52DDE">
      <w:p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III. Defenses and Exculpation of Trustee</w:t>
      </w:r>
      <w:r>
        <w:rPr>
          <w:rFonts w:ascii="Times New Roman" w:hAnsi="Times New Roman" w:cs="Times New Roman"/>
          <w:color w:val="000000" w:themeColor="text1"/>
          <w:sz w:val="24"/>
          <w:szCs w:val="24"/>
        </w:rPr>
        <w:t>.</w:t>
      </w:r>
    </w:p>
    <w:p w:rsidR="00C52DDE" w:rsidRPr="00AE2B1D" w:rsidRDefault="00C52DDE" w:rsidP="00C52DDE">
      <w:pPr>
        <w:pStyle w:val="ListParagraph"/>
        <w:numPr>
          <w:ilvl w:val="0"/>
          <w:numId w:val="4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Defenses</w:t>
      </w:r>
      <w:r w:rsidRPr="00AE2B1D">
        <w:rPr>
          <w:rFonts w:ascii="Times New Roman" w:hAnsi="Times New Roman" w:cs="Times New Roman"/>
          <w:color w:val="000000" w:themeColor="text1"/>
          <w:sz w:val="24"/>
          <w:szCs w:val="24"/>
        </w:rPr>
        <w:t>.</w:t>
      </w:r>
    </w:p>
    <w:p w:rsidR="00C52DDE" w:rsidRPr="00AE2B1D" w:rsidRDefault="00C52DDE" w:rsidP="00C52DDE">
      <w:pPr>
        <w:pStyle w:val="ListParagraph"/>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 If a trustee reasonably relies on the terms of a trust, the trustee will not be liable to a beneficiary for a breach of trust that resulted from that reliance.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§15-5-1006.  This provision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similar to current C.R.S. §15-1.1-101(b) of the Uniform Prudent Investor Act (“A trustee is not liable to a beneficiary to the extent that the trustee acted in reasonable reliance on the provisions of the trust.”)</w:t>
      </w:r>
    </w:p>
    <w:p w:rsidR="00C52DDE" w:rsidRPr="00AE2B1D" w:rsidRDefault="00C52DDE" w:rsidP="00C52DDE">
      <w:pPr>
        <w:pStyle w:val="ListParagraph"/>
        <w:ind w:left="1440" w:hanging="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lastRenderedPageBreak/>
        <w:t>A trustee is also not liable for a breach of trust that resulted from the trustee’s lack of knowledge about the happening of an event (such as marriage, divorce, or death) so long as the trustee has exercised reasonable care to ascertain the happening of t</w:t>
      </w:r>
      <w:r>
        <w:rPr>
          <w:rFonts w:ascii="Times New Roman" w:hAnsi="Times New Roman" w:cs="Times New Roman"/>
          <w:color w:val="000000" w:themeColor="text1"/>
          <w:sz w:val="24"/>
          <w:szCs w:val="24"/>
        </w:rPr>
        <w:t xml:space="preserve">he event.  </w:t>
      </w:r>
      <w:r w:rsidR="00C31653">
        <w:rPr>
          <w:rFonts w:ascii="Times New Roman" w:hAnsi="Times New Roman" w:cs="Times New Roman"/>
          <w:color w:val="000000" w:themeColor="text1"/>
          <w:sz w:val="24"/>
          <w:szCs w:val="24"/>
        </w:rPr>
        <w:t xml:space="preserve">C.R.S. </w:t>
      </w:r>
      <w:r>
        <w:rPr>
          <w:rFonts w:ascii="Times New Roman" w:hAnsi="Times New Roman" w:cs="Times New Roman"/>
          <w:color w:val="000000" w:themeColor="text1"/>
          <w:sz w:val="24"/>
          <w:szCs w:val="24"/>
        </w:rPr>
        <w:t xml:space="preserve">§15-5-1007.  </w:t>
      </w:r>
      <w:r w:rsidRPr="00AE2B1D">
        <w:rPr>
          <w:rFonts w:ascii="Times New Roman" w:hAnsi="Times New Roman" w:cs="Times New Roman"/>
          <w:color w:val="000000" w:themeColor="text1"/>
          <w:sz w:val="24"/>
          <w:szCs w:val="24"/>
        </w:rPr>
        <w:t xml:space="preserve">Similar protections exist in </w:t>
      </w:r>
      <w:r>
        <w:rPr>
          <w:rFonts w:ascii="Times New Roman" w:hAnsi="Times New Roman" w:cs="Times New Roman"/>
          <w:color w:val="000000" w:themeColor="text1"/>
          <w:sz w:val="24"/>
          <w:szCs w:val="24"/>
        </w:rPr>
        <w:t>other sections of the</w:t>
      </w:r>
      <w:r w:rsidRPr="00AE2B1D">
        <w:rPr>
          <w:rFonts w:ascii="Times New Roman" w:hAnsi="Times New Roman" w:cs="Times New Roman"/>
          <w:color w:val="000000" w:themeColor="text1"/>
          <w:sz w:val="24"/>
          <w:szCs w:val="24"/>
        </w:rPr>
        <w:t xml:space="preserv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to protect a trustee who does not have knowledge of a particular event.  </w:t>
      </w:r>
      <w:r w:rsidRPr="00AE2B1D">
        <w:rPr>
          <w:rFonts w:ascii="Times New Roman" w:hAnsi="Times New Roman" w:cs="Times New Roman"/>
          <w:i/>
          <w:color w:val="000000" w:themeColor="text1"/>
          <w:sz w:val="24"/>
          <w:szCs w:val="24"/>
        </w:rPr>
        <w:t>See</w:t>
      </w:r>
      <w:r w:rsidRPr="00AE2B1D">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§15-5-103(4)(b) (excluding from the definition of “beneficiary” an appointee under a power of appointment of whom the trustee does not have knowledge);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§15-5-1010 (protecting a trustee from surcharge for distributions made that to not take into consideration (1) the posthumous birth of a child, unless the trustee has knowledge of an individual’s intention to use genetic material after the death of a beneficiary to create a child, and (2) a designated beneficiary agreement that was not recorded and of which the </w:t>
      </w:r>
      <w:r w:rsidR="004174DA" w:rsidRPr="00AE2B1D">
        <w:rPr>
          <w:rFonts w:ascii="Times New Roman" w:hAnsi="Times New Roman" w:cs="Times New Roman"/>
          <w:color w:val="000000" w:themeColor="text1"/>
          <w:sz w:val="24"/>
          <w:szCs w:val="24"/>
        </w:rPr>
        <w:t>trustee</w:t>
      </w:r>
      <w:r w:rsidRPr="00AE2B1D">
        <w:rPr>
          <w:rFonts w:ascii="Times New Roman" w:hAnsi="Times New Roman" w:cs="Times New Roman"/>
          <w:color w:val="000000" w:themeColor="text1"/>
          <w:sz w:val="24"/>
          <w:szCs w:val="24"/>
        </w:rPr>
        <w:t xml:space="preserve"> does not have knowledge).</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1"/>
        </w:numPr>
        <w:ind w:left="144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trustee is not liable to a beneficiary for a breach of trust if the beneficiary consented, released the trustee from liability, or ratified the transaction.  This defense does not apply, however, if the consent, release, or ratification was induced by improper conduct of the trustee, or the beneficiary did not know his or her rights, or the material facts relating to the breach.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§15-5-1009(1).  In light of this Section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practitioners may want to review their procedures for obtaining beneficiary consent and releases, to ensure that the beneficiaries had sufficient information at the time of execution for those consents and releases to be valid.</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0"/>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u w:val="single"/>
        </w:rPr>
        <w:t>Exculpation</w:t>
      </w:r>
      <w:r w:rsidRPr="00AE2B1D">
        <w:rPr>
          <w:rFonts w:ascii="Times New Roman" w:hAnsi="Times New Roman" w:cs="Times New Roman"/>
          <w:color w:val="000000" w:themeColor="text1"/>
          <w:sz w:val="24"/>
          <w:szCs w:val="24"/>
        </w:rPr>
        <w:t xml:space="preserve">.  The terms of the trust may include an exculpation clause relieving the trustee of liability, however, that term will be unenforceable if (1) it relieves the trustee of liability for breach of trust committed in bad faith or with reckless indifference to the purpose of the trust or the interests of the beneficiaries, or (2) the clause was inserted as a result of an abuse by the trustee of a confidential relationship with the settlor.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 xml:space="preserve">§15-5-1008.  If the trustee drafts the exculpatory clause, or causes it to be drafted, it will be invalid unless the term is fair and its existence and contents were adequately communicated to the settlor.  This Section 1008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a mandatory statutory provision that cannot be modified by the terms of the trust.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§15-5-105(1</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j).</w:t>
      </w:r>
    </w:p>
    <w:p w:rsidR="00C52DDE" w:rsidRPr="00AE2B1D" w:rsidRDefault="00C52DDE" w:rsidP="00C52DDE">
      <w:pPr>
        <w:pStyle w:val="ListParagraph"/>
        <w:ind w:left="108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8"/>
        </w:numPr>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Personal Liability of a Trustee.</w:t>
      </w:r>
    </w:p>
    <w:p w:rsidR="00C52DDE" w:rsidRPr="00AE2B1D" w:rsidRDefault="00C52DDE" w:rsidP="00C52DDE">
      <w:pPr>
        <w:pStyle w:val="ListParagraph"/>
        <w:ind w:left="36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Generally, a trustee will not be personally liable on contracts or transactions properly entered into in the course of administration. </w:t>
      </w:r>
      <w:r w:rsidR="00C31653">
        <w:rPr>
          <w:rFonts w:ascii="Times New Roman" w:hAnsi="Times New Roman" w:cs="Times New Roman"/>
          <w:color w:val="000000" w:themeColor="text1"/>
          <w:sz w:val="24"/>
          <w:szCs w:val="24"/>
        </w:rPr>
        <w:t>C.R.S.</w:t>
      </w:r>
      <w:r w:rsidRPr="00AE2B1D">
        <w:rPr>
          <w:rFonts w:ascii="Times New Roman" w:hAnsi="Times New Roman" w:cs="Times New Roman"/>
          <w:color w:val="000000" w:themeColor="text1"/>
          <w:sz w:val="24"/>
          <w:szCs w:val="24"/>
        </w:rPr>
        <w:t xml:space="preserve"> §15-5-1010(1).</w:t>
      </w:r>
    </w:p>
    <w:p w:rsidR="00C52DDE" w:rsidRPr="00AE2B1D" w:rsidRDefault="00C52DDE" w:rsidP="00C52DDE">
      <w:pPr>
        <w:pStyle w:val="ListParagraph"/>
        <w:ind w:left="1080" w:hanging="720"/>
        <w:jc w:val="bot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trustee is personally liable for torts committed in the course of administering a trust, including liability for violations of environmental laws, but only if the trustee is personally at fault.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§15-5-1010(2).</w:t>
      </w:r>
    </w:p>
    <w:p w:rsidR="00C52DDE" w:rsidRPr="00AE2B1D" w:rsidRDefault="00C52DDE" w:rsidP="00C52DDE">
      <w:pPr>
        <w:pStyle w:val="ListParagraph"/>
        <w:ind w:left="1080" w:hanging="72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trustee is not liable for making certain distributions that do not take into account the possible posthumous birth of a child by assisted reproductive technologies, if the trustee did not have notice or actual knowledge of such intention to create a child.  This part of Section 1010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substantially similar to the protections afforded a personal representative under C.R.S. §15-12-703(3.5).</w:t>
      </w:r>
    </w:p>
    <w:p w:rsidR="00C52DDE" w:rsidRPr="00AE2B1D" w:rsidRDefault="00C52DDE" w:rsidP="00C52DDE">
      <w:pPr>
        <w:pStyle w:val="ListParagraph"/>
        <w:ind w:left="1080" w:hanging="72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trustee also avoids liability for making a distribution that fails to take into account the existence of a “designated beneficiary agreement” if the trustee checked the county records and did not have actual knowledge of such an agreement.  This Section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substantially similar to the protections afforded a personal representative under C.R.S. §15-12-703(5).</w:t>
      </w:r>
    </w:p>
    <w:p w:rsidR="00C52DDE" w:rsidRPr="00AE2B1D" w:rsidRDefault="00C52DDE" w:rsidP="00C52DDE">
      <w:pPr>
        <w:pStyle w:val="ListParagraph"/>
        <w:ind w:left="1080" w:hanging="720"/>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In instances where the trustee holds an interest as a general partner in a partnership, the trustee is not personally liable on a contract entered into by the partnership, so long as the fiduciary capacity of the trustee was adequately disclosed.  Nor is the trustee personally liable for torts committed by the partnership unless the trustee was personally at fault.  These immunities do not apply if the trustee, as an individual, or the trustee’s spouse, descendants, siblings, or parents (or the spouse of any one of them) holds an interest in the partnership.  The immunities further do not apply to the settlor of a revocable trust that holds an interest in a partnership as a general partner. </w:t>
      </w:r>
      <w:r w:rsidR="00C31653">
        <w:rPr>
          <w:rFonts w:ascii="Times New Roman" w:hAnsi="Times New Roman" w:cs="Times New Roman"/>
          <w:color w:val="000000" w:themeColor="text1"/>
          <w:sz w:val="24"/>
          <w:szCs w:val="24"/>
        </w:rPr>
        <w:t xml:space="preserve"> C.R.S. </w:t>
      </w:r>
      <w:r w:rsidRPr="00AE2B1D">
        <w:rPr>
          <w:rFonts w:ascii="Times New Roman" w:hAnsi="Times New Roman" w:cs="Times New Roman"/>
          <w:color w:val="000000" w:themeColor="text1"/>
          <w:sz w:val="24"/>
          <w:szCs w:val="24"/>
        </w:rPr>
        <w:t xml:space="preserve">§15-5-1011.  The comments to this section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clarify that the exceptions to immunities were added because Section 1011 was not intended to create a vehicle for families to shield assets from creditor claims.</w:t>
      </w:r>
    </w:p>
    <w:p w:rsidR="00C52DDE" w:rsidRPr="00AE2B1D" w:rsidRDefault="00C52DDE" w:rsidP="00C52DDE">
      <w:pPr>
        <w:pStyle w:val="ListParagraph"/>
        <w:ind w:left="1080" w:hanging="720"/>
        <w:jc w:val="center"/>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42"/>
        </w:numPr>
        <w:ind w:left="1080" w:hanging="72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The rights afforded persons other than a trustee or beneficiary under Sections 1010 and 1011 of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are mandatory statutory provisions that cannot be modified by the terms of a trust.  </w:t>
      </w:r>
      <w:r w:rsidR="00C31653">
        <w:rPr>
          <w:rFonts w:ascii="Times New Roman" w:hAnsi="Times New Roman" w:cs="Times New Roman"/>
          <w:color w:val="000000" w:themeColor="text1"/>
          <w:sz w:val="24"/>
          <w:szCs w:val="24"/>
        </w:rPr>
        <w:t xml:space="preserve">C.R.S. </w:t>
      </w:r>
      <w:r w:rsidRPr="00AE2B1D">
        <w:rPr>
          <w:rFonts w:ascii="Times New Roman" w:hAnsi="Times New Roman" w:cs="Times New Roman"/>
          <w:color w:val="000000" w:themeColor="text1"/>
          <w:sz w:val="24"/>
          <w:szCs w:val="24"/>
        </w:rPr>
        <w:t>§15-5-105(2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k).</w:t>
      </w:r>
    </w:p>
    <w:p w:rsidR="00C52DDE" w:rsidRPr="00AE2B1D" w:rsidRDefault="00C52DDE" w:rsidP="00C52DDE">
      <w:pPr>
        <w:pStyle w:val="ListParagraph"/>
        <w:rPr>
          <w:rFonts w:ascii="Times New Roman" w:hAnsi="Times New Roman" w:cs="Times New Roman"/>
          <w:color w:val="000000" w:themeColor="text1"/>
          <w:sz w:val="24"/>
          <w:szCs w:val="24"/>
        </w:rPr>
      </w:pPr>
    </w:p>
    <w:p w:rsidR="00C52DDE" w:rsidRPr="00AE2B1D" w:rsidRDefault="00C52DDE" w:rsidP="00C52DDE">
      <w:pPr>
        <w:pStyle w:val="ListParagraph"/>
        <w:numPr>
          <w:ilvl w:val="0"/>
          <w:numId w:val="18"/>
        </w:numPr>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Protections of persons dealing with trustee.</w:t>
      </w:r>
    </w:p>
    <w:p w:rsidR="00C52DDE" w:rsidRPr="00AE2B1D" w:rsidRDefault="00C52DDE" w:rsidP="00C52DDE">
      <w:pPr>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 person who acts in good faith in dealing with a trustee, without knowledge that the trustee is acting improperly, is protected from liability in the same manner as if the trustee had properly exercised the trustee’s power.  A person acting in good faith is not required to investigate the extent or propriety of the trustee’s actions in order to obtain these protections.  This same protection is afforded to persons who deal in good faith with a former trustee without knowledge that the trustee’s authority has terminated.  Similar protections afforded to persons acting in good faith under other statutes, such as the Uniform Commercial Code, supersede the protections set forth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w:t>
      </w:r>
      <w:r w:rsidR="00C31653">
        <w:rPr>
          <w:rFonts w:ascii="Times New Roman" w:hAnsi="Times New Roman" w:cs="Times New Roman"/>
          <w:color w:val="000000" w:themeColor="text1"/>
          <w:sz w:val="24"/>
          <w:szCs w:val="24"/>
        </w:rPr>
        <w:t>C.R.S.</w:t>
      </w:r>
      <w:r w:rsidRPr="00AE2B1D">
        <w:rPr>
          <w:rFonts w:ascii="Times New Roman" w:hAnsi="Times New Roman" w:cs="Times New Roman"/>
          <w:color w:val="000000" w:themeColor="text1"/>
          <w:sz w:val="24"/>
          <w:szCs w:val="24"/>
        </w:rPr>
        <w:t xml:space="preserve"> §15-5-1012(1).  The rights afforded persons other than a trustee or beneficiary this Section 1012 are mandatory statutory provisions that cannot be modified by the terms of a trust. </w:t>
      </w:r>
      <w:r w:rsidR="00C31653">
        <w:rPr>
          <w:rFonts w:ascii="Times New Roman" w:hAnsi="Times New Roman" w:cs="Times New Roman"/>
          <w:color w:val="000000" w:themeColor="text1"/>
          <w:sz w:val="24"/>
          <w:szCs w:val="24"/>
        </w:rPr>
        <w:t>C.R.S.</w:t>
      </w:r>
      <w:r w:rsidRPr="00AE2B1D">
        <w:rPr>
          <w:rFonts w:ascii="Times New Roman" w:hAnsi="Times New Roman" w:cs="Times New Roman"/>
          <w:color w:val="000000" w:themeColor="text1"/>
          <w:sz w:val="24"/>
          <w:szCs w:val="24"/>
        </w:rPr>
        <w:t xml:space="preserve"> §15-5-105(2</w:t>
      </w:r>
      <w:proofErr w:type="gramStart"/>
      <w:r w:rsidRPr="00AE2B1D">
        <w:rPr>
          <w:rFonts w:ascii="Times New Roman" w:hAnsi="Times New Roman" w:cs="Times New Roman"/>
          <w:color w:val="000000" w:themeColor="text1"/>
          <w:sz w:val="24"/>
          <w:szCs w:val="24"/>
        </w:rPr>
        <w:t>)(</w:t>
      </w:r>
      <w:proofErr w:type="gramEnd"/>
      <w:r w:rsidRPr="00AE2B1D">
        <w:rPr>
          <w:rFonts w:ascii="Times New Roman" w:hAnsi="Times New Roman" w:cs="Times New Roman"/>
          <w:color w:val="000000" w:themeColor="text1"/>
          <w:sz w:val="24"/>
          <w:szCs w:val="24"/>
        </w:rPr>
        <w:t>k).</w:t>
      </w:r>
    </w:p>
    <w:p w:rsidR="00C52DDE" w:rsidRPr="00AE2B1D" w:rsidRDefault="00C52DDE" w:rsidP="007C228E">
      <w:pPr>
        <w:keepNext/>
        <w:ind w:left="360" w:hanging="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lastRenderedPageBreak/>
        <w:t>VI.</w:t>
      </w:r>
      <w:r w:rsidRPr="00AE2B1D">
        <w:rPr>
          <w:rFonts w:ascii="Times New Roman" w:hAnsi="Times New Roman" w:cs="Times New Roman"/>
          <w:color w:val="000000" w:themeColor="text1"/>
          <w:sz w:val="24"/>
          <w:szCs w:val="24"/>
        </w:rPr>
        <w:tab/>
        <w:t>Certification of Trust</w:t>
      </w:r>
      <w:r>
        <w:rPr>
          <w:rFonts w:ascii="Times New Roman" w:hAnsi="Times New Roman" w:cs="Times New Roman"/>
          <w:color w:val="000000" w:themeColor="text1"/>
          <w:sz w:val="24"/>
          <w:szCs w:val="24"/>
        </w:rPr>
        <w:t>.</w:t>
      </w:r>
    </w:p>
    <w:p w:rsidR="00C52DDE" w:rsidRPr="00AE2B1D" w:rsidRDefault="00C52DDE" w:rsidP="007C228E">
      <w:pPr>
        <w:keepNext/>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 xml:space="preserve">As a protection to third parties dealing with trustees, and as a protection to settlors who desire to keep the terms of a trust confidential,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provides that a “certification of trust” </w:t>
      </w:r>
      <w:r w:rsidR="004174DA">
        <w:rPr>
          <w:rFonts w:ascii="Times New Roman" w:hAnsi="Times New Roman" w:cs="Times New Roman"/>
          <w:color w:val="000000" w:themeColor="text1"/>
          <w:sz w:val="24"/>
          <w:szCs w:val="24"/>
        </w:rPr>
        <w:t>may</w:t>
      </w:r>
      <w:r w:rsidRPr="00AE2B1D">
        <w:rPr>
          <w:rFonts w:ascii="Times New Roman" w:hAnsi="Times New Roman" w:cs="Times New Roman"/>
          <w:color w:val="000000" w:themeColor="text1"/>
          <w:sz w:val="24"/>
          <w:szCs w:val="24"/>
        </w:rPr>
        <w:t xml:space="preserve"> be used to</w:t>
      </w:r>
      <w:r w:rsidR="004174DA">
        <w:rPr>
          <w:rFonts w:ascii="Times New Roman" w:hAnsi="Times New Roman" w:cs="Times New Roman"/>
          <w:color w:val="000000" w:themeColor="text1"/>
          <w:sz w:val="24"/>
          <w:szCs w:val="24"/>
        </w:rPr>
        <w:t xml:space="preserve"> provide a safe harbor to</w:t>
      </w:r>
      <w:r w:rsidRPr="00AE2B1D">
        <w:rPr>
          <w:rFonts w:ascii="Times New Roman" w:hAnsi="Times New Roman" w:cs="Times New Roman"/>
          <w:color w:val="000000" w:themeColor="text1"/>
          <w:sz w:val="24"/>
          <w:szCs w:val="24"/>
        </w:rPr>
        <w:t xml:space="preserve"> persons relying on the trustee’s authority to act.  The contents of a certification of trust are set forth in</w:t>
      </w:r>
      <w:r w:rsidR="00C31653">
        <w:rPr>
          <w:rFonts w:ascii="Times New Roman" w:hAnsi="Times New Roman" w:cs="Times New Roman"/>
          <w:color w:val="000000" w:themeColor="text1"/>
          <w:sz w:val="24"/>
          <w:szCs w:val="24"/>
        </w:rPr>
        <w:t xml:space="preserve"> C.R.S.</w:t>
      </w:r>
      <w:r w:rsidRPr="00AE2B1D">
        <w:rPr>
          <w:rFonts w:ascii="Times New Roman" w:hAnsi="Times New Roman" w:cs="Times New Roman"/>
          <w:color w:val="000000" w:themeColor="text1"/>
          <w:sz w:val="24"/>
          <w:szCs w:val="24"/>
        </w:rPr>
        <w:t xml:space="preserve"> §15-5-1013(1), (3).  A person receiving a certification of trust may nonetheless require a trustee to furnish the relevant parts of the trust agreement that substantiate the information set forth in the certification of trust.  </w:t>
      </w:r>
      <w:r>
        <w:rPr>
          <w:rFonts w:ascii="Times New Roman" w:hAnsi="Times New Roman" w:cs="Times New Roman"/>
          <w:color w:val="000000" w:themeColor="text1"/>
          <w:sz w:val="24"/>
          <w:szCs w:val="24"/>
        </w:rPr>
        <w:t>A</w:t>
      </w:r>
      <w:r w:rsidRPr="00AE2B1D">
        <w:rPr>
          <w:rFonts w:ascii="Times New Roman" w:hAnsi="Times New Roman" w:cs="Times New Roman"/>
          <w:color w:val="000000" w:themeColor="text1"/>
          <w:sz w:val="24"/>
          <w:szCs w:val="24"/>
        </w:rPr>
        <w:t xml:space="preserve"> person </w:t>
      </w:r>
      <w:r>
        <w:rPr>
          <w:rFonts w:ascii="Times New Roman" w:hAnsi="Times New Roman" w:cs="Times New Roman"/>
          <w:color w:val="000000" w:themeColor="text1"/>
          <w:sz w:val="24"/>
          <w:szCs w:val="24"/>
        </w:rPr>
        <w:t>who</w:t>
      </w:r>
      <w:r w:rsidRPr="00AE2B1D">
        <w:rPr>
          <w:rFonts w:ascii="Times New Roman" w:hAnsi="Times New Roman" w:cs="Times New Roman"/>
          <w:color w:val="000000" w:themeColor="text1"/>
          <w:sz w:val="24"/>
          <w:szCs w:val="24"/>
        </w:rPr>
        <w:t xml:space="preserve"> demands a copy of the trust agreement, in addition to the certification of trust or excerpts of the trust, will be liable for costs, expenses, attorneys’ fees and damages, if the court determines that the person did not act in good faith in making the request. </w:t>
      </w:r>
      <w:r w:rsidR="00C31653">
        <w:rPr>
          <w:rFonts w:ascii="Times New Roman" w:hAnsi="Times New Roman" w:cs="Times New Roman"/>
          <w:color w:val="000000" w:themeColor="text1"/>
          <w:sz w:val="24"/>
          <w:szCs w:val="24"/>
        </w:rPr>
        <w:t>C.R.S.</w:t>
      </w:r>
      <w:r w:rsidRPr="00AE2B1D">
        <w:rPr>
          <w:rFonts w:ascii="Times New Roman" w:hAnsi="Times New Roman" w:cs="Times New Roman"/>
          <w:color w:val="000000" w:themeColor="text1"/>
          <w:sz w:val="24"/>
          <w:szCs w:val="24"/>
        </w:rPr>
        <w:t xml:space="preserve"> §15-5-1013(8).  This provision in the </w:t>
      </w:r>
      <w:r w:rsidR="001426C0">
        <w:rPr>
          <w:rFonts w:ascii="Times New Roman" w:hAnsi="Times New Roman" w:cs="Times New Roman"/>
          <w:color w:val="000000" w:themeColor="text1"/>
          <w:sz w:val="24"/>
          <w:szCs w:val="24"/>
        </w:rPr>
        <w:t>CUTC</w:t>
      </w:r>
      <w:r w:rsidRPr="00AE2B1D">
        <w:rPr>
          <w:rFonts w:ascii="Times New Roman" w:hAnsi="Times New Roman" w:cs="Times New Roman"/>
          <w:color w:val="000000" w:themeColor="text1"/>
          <w:sz w:val="24"/>
          <w:szCs w:val="24"/>
        </w:rPr>
        <w:t xml:space="preserve"> is similar to that found in the Power of Attorney Act, C.R.S §15-14-720(3), which subjects a person refusing to accept a power of attorney to reasonable attorneys’ fees and costs.</w:t>
      </w:r>
    </w:p>
    <w:p w:rsidR="00AE2B1D" w:rsidRDefault="00C52DDE" w:rsidP="00C52DDE">
      <w:pPr>
        <w:ind w:left="360"/>
        <w:jc w:val="both"/>
        <w:rPr>
          <w:rFonts w:ascii="Times New Roman" w:hAnsi="Times New Roman" w:cs="Times New Roman"/>
          <w:color w:val="000000" w:themeColor="text1"/>
          <w:sz w:val="24"/>
          <w:szCs w:val="24"/>
        </w:rPr>
      </w:pPr>
      <w:r w:rsidRPr="00AE2B1D">
        <w:rPr>
          <w:rFonts w:ascii="Times New Roman" w:hAnsi="Times New Roman" w:cs="Times New Roman"/>
          <w:color w:val="000000" w:themeColor="text1"/>
          <w:sz w:val="24"/>
          <w:szCs w:val="24"/>
        </w:rPr>
        <w:t>A trustee cannot use a certification of trust to satisfy a trustee’s obligations to furnish information to a beneficiary.</w:t>
      </w:r>
    </w:p>
    <w:p w:rsidR="00C43F96" w:rsidRDefault="00C43F96" w:rsidP="00C52DDE">
      <w:pPr>
        <w:ind w:left="360"/>
        <w:jc w:val="both"/>
        <w:rPr>
          <w:rFonts w:ascii="Times New Roman" w:hAnsi="Times New Roman" w:cs="Times New Roman"/>
          <w:color w:val="000000" w:themeColor="text1"/>
          <w:sz w:val="24"/>
          <w:szCs w:val="24"/>
        </w:rPr>
      </w:pPr>
    </w:p>
    <w:p w:rsidR="00C43F96" w:rsidRDefault="00C43F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43F96" w:rsidRPr="00C52DDE" w:rsidRDefault="00C43F96" w:rsidP="00C52DDE">
      <w:pPr>
        <w:ind w:left="360"/>
        <w:jc w:val="both"/>
        <w:rPr>
          <w:rFonts w:ascii="Times New Roman" w:hAnsi="Times New Roman" w:cs="Times New Roman"/>
          <w:color w:val="000000" w:themeColor="text1"/>
          <w:sz w:val="24"/>
          <w:szCs w:val="24"/>
        </w:rPr>
      </w:pPr>
    </w:p>
    <w:sectPr w:rsidR="00C43F96" w:rsidRPr="00C52DDE" w:rsidSect="007C0486">
      <w:footerReference w:type="default" r:id="rId15"/>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EA" w:rsidRDefault="001D43EA" w:rsidP="00690F79">
      <w:pPr>
        <w:spacing w:after="0" w:line="240" w:lineRule="auto"/>
      </w:pPr>
      <w:r>
        <w:separator/>
      </w:r>
    </w:p>
  </w:endnote>
  <w:endnote w:type="continuationSeparator" w:id="0">
    <w:p w:rsidR="001D43EA" w:rsidRDefault="001D43EA" w:rsidP="0069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DC" w:rsidRDefault="00956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28" w:rsidRPr="007C228E" w:rsidRDefault="009B5F71" w:rsidP="007C0486">
    <w:pPr>
      <w:pStyle w:val="Footer"/>
      <w:tabs>
        <w:tab w:val="left" w:pos="3840"/>
      </w:tabs>
    </w:pPr>
    <w:r w:rsidRPr="009B5F71">
      <w:rPr>
        <w:noProof/>
        <w:sz w:val="18"/>
      </w:rPr>
      <w:t>{W1164768 CTE}</w:t>
    </w:r>
  </w:p>
  <w:p w:rsidR="00285128" w:rsidRPr="007C228E" w:rsidRDefault="00285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7711"/>
      <w:docPartObj>
        <w:docPartGallery w:val="Page Numbers (Bottom of Page)"/>
        <w:docPartUnique/>
      </w:docPartObj>
    </w:sdtPr>
    <w:sdtEndPr>
      <w:rPr>
        <w:noProof/>
      </w:rPr>
    </w:sdtEndPr>
    <w:sdtContent>
      <w:p w:rsidR="007C0486" w:rsidRDefault="007C04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65B9" w:rsidRDefault="001A65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86" w:rsidRPr="007C228E" w:rsidRDefault="009566DC">
    <w:pPr>
      <w:pStyle w:val="Footer"/>
      <w:jc w:val="center"/>
    </w:pPr>
    <w:sdt>
      <w:sdtPr>
        <w:id w:val="957300406"/>
        <w:docPartObj>
          <w:docPartGallery w:val="Page Numbers (Bottom of Page)"/>
          <w:docPartUnique/>
        </w:docPartObj>
      </w:sdtPr>
      <w:sdtEndPr>
        <w:rPr>
          <w:noProof/>
        </w:rPr>
      </w:sdtEndPr>
      <w:sdtContent>
        <w:r w:rsidR="007C0486" w:rsidRPr="007C228E">
          <w:fldChar w:fldCharType="begin"/>
        </w:r>
        <w:r w:rsidR="007C0486" w:rsidRPr="007C228E">
          <w:instrText xml:space="preserve"> PAGE   \* MERGEFORMAT </w:instrText>
        </w:r>
        <w:r w:rsidR="007C0486" w:rsidRPr="007C228E">
          <w:fldChar w:fldCharType="separate"/>
        </w:r>
        <w:r>
          <w:rPr>
            <w:noProof/>
          </w:rPr>
          <w:t>28</w:t>
        </w:r>
        <w:r w:rsidR="007C0486" w:rsidRPr="007C228E">
          <w:rPr>
            <w:noProof/>
          </w:rPr>
          <w:fldChar w:fldCharType="end"/>
        </w:r>
      </w:sdtContent>
    </w:sdt>
  </w:p>
  <w:p w:rsidR="007C0486" w:rsidRPr="007C228E" w:rsidRDefault="007C0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EA" w:rsidRDefault="001D43EA" w:rsidP="00690F79">
      <w:pPr>
        <w:spacing w:after="0" w:line="240" w:lineRule="auto"/>
        <w:rPr>
          <w:noProof/>
        </w:rPr>
      </w:pPr>
      <w:r>
        <w:rPr>
          <w:noProof/>
        </w:rPr>
        <w:separator/>
      </w:r>
    </w:p>
  </w:footnote>
  <w:footnote w:type="continuationSeparator" w:id="0">
    <w:p w:rsidR="001D43EA" w:rsidRDefault="001D43EA" w:rsidP="00690F79">
      <w:pPr>
        <w:spacing w:after="0" w:line="240" w:lineRule="auto"/>
      </w:pPr>
      <w:r>
        <w:continuationSeparator/>
      </w:r>
    </w:p>
  </w:footnote>
  <w:footnote w:id="1">
    <w:p w:rsidR="002213A2" w:rsidRDefault="002213A2" w:rsidP="0031564E">
      <w:pPr>
        <w:pStyle w:val="FootnoteText"/>
        <w:jc w:val="both"/>
      </w:pPr>
      <w:r>
        <w:rPr>
          <w:rStyle w:val="FootnoteReference"/>
        </w:rPr>
        <w:footnoteRef/>
      </w:r>
      <w:r>
        <w:t xml:space="preserve"> </w:t>
      </w:r>
      <w:r>
        <w:rPr>
          <w:rFonts w:ascii="Times New Roman" w:hAnsi="Times New Roman" w:cs="Times New Roman"/>
          <w:sz w:val="24"/>
          <w:szCs w:val="24"/>
        </w:rPr>
        <w:t>These</w:t>
      </w:r>
      <w:r w:rsidRPr="002213A2">
        <w:rPr>
          <w:rFonts w:ascii="Times New Roman" w:hAnsi="Times New Roman" w:cs="Times New Roman"/>
          <w:sz w:val="24"/>
          <w:szCs w:val="24"/>
        </w:rPr>
        <w:t xml:space="preserve"> materials were prepared by Constance </w:t>
      </w:r>
      <w:proofErr w:type="spellStart"/>
      <w:r w:rsidRPr="002213A2">
        <w:rPr>
          <w:rFonts w:ascii="Times New Roman" w:hAnsi="Times New Roman" w:cs="Times New Roman"/>
          <w:sz w:val="24"/>
          <w:szCs w:val="24"/>
        </w:rPr>
        <w:t>Tromble</w:t>
      </w:r>
      <w:proofErr w:type="spellEnd"/>
      <w:r w:rsidRPr="002213A2">
        <w:rPr>
          <w:rFonts w:ascii="Times New Roman" w:hAnsi="Times New Roman" w:cs="Times New Roman"/>
          <w:sz w:val="24"/>
          <w:szCs w:val="24"/>
        </w:rPr>
        <w:t xml:space="preserve"> Eyster</w:t>
      </w:r>
      <w:r>
        <w:rPr>
          <w:rFonts w:ascii="Times New Roman" w:hAnsi="Times New Roman" w:cs="Times New Roman"/>
          <w:sz w:val="24"/>
          <w:szCs w:val="24"/>
        </w:rPr>
        <w:t xml:space="preserve">, </w:t>
      </w:r>
      <w:r w:rsidR="0031564E">
        <w:rPr>
          <w:rFonts w:ascii="Times New Roman" w:hAnsi="Times New Roman" w:cs="Times New Roman"/>
          <w:sz w:val="24"/>
          <w:szCs w:val="24"/>
        </w:rPr>
        <w:t>and reviewed and edited</w:t>
      </w:r>
      <w:r>
        <w:rPr>
          <w:rFonts w:ascii="Times New Roman" w:hAnsi="Times New Roman" w:cs="Times New Roman"/>
          <w:sz w:val="24"/>
          <w:szCs w:val="24"/>
        </w:rPr>
        <w:t xml:space="preserve"> by Stephen Brainerd, Marc Darling, Darla Daniel, and Carl Stevens</w:t>
      </w:r>
      <w:r w:rsidR="00C43F96">
        <w:rPr>
          <w:rFonts w:ascii="Times New Roman" w:hAnsi="Times New Roman" w:cs="Times New Roman"/>
          <w:sz w:val="24"/>
          <w:szCs w:val="24"/>
        </w:rPr>
        <w:t xml:space="preserve"> for the Colorado Estate Planning Retreat in June of this year</w:t>
      </w:r>
      <w:r>
        <w:rPr>
          <w:rFonts w:ascii="Times New Roman" w:hAnsi="Times New Roman" w:cs="Times New Roman"/>
          <w:sz w:val="24"/>
          <w:szCs w:val="24"/>
        </w:rPr>
        <w:t xml:space="preserve">.  </w:t>
      </w:r>
    </w:p>
  </w:footnote>
  <w:footnote w:id="2">
    <w:p w:rsidR="00C52DDE" w:rsidRDefault="00C52DDE" w:rsidP="0031564E">
      <w:pPr>
        <w:pStyle w:val="FootnoteText"/>
        <w:jc w:val="both"/>
      </w:pPr>
      <w:r>
        <w:rPr>
          <w:rStyle w:val="FootnoteReference"/>
        </w:rPr>
        <w:footnoteRef/>
      </w:r>
      <w:r>
        <w:t xml:space="preserve"> </w:t>
      </w:r>
      <w:r w:rsidRPr="00123B46">
        <w:rPr>
          <w:rFonts w:ascii="Times New Roman" w:hAnsi="Times New Roman" w:cs="Times New Roman"/>
          <w:sz w:val="24"/>
          <w:szCs w:val="24"/>
        </w:rPr>
        <w:t xml:space="preserve">The UTC has been enacted in Alabama, Arizona, Arkansas, </w:t>
      </w:r>
      <w:r w:rsidR="001A65B9">
        <w:rPr>
          <w:rFonts w:ascii="Times New Roman" w:hAnsi="Times New Roman" w:cs="Times New Roman"/>
          <w:sz w:val="24"/>
          <w:szCs w:val="24"/>
        </w:rPr>
        <w:t xml:space="preserve">Colorado, </w:t>
      </w:r>
      <w:r w:rsidRPr="00123B46">
        <w:rPr>
          <w:rFonts w:ascii="Times New Roman" w:hAnsi="Times New Roman" w:cs="Times New Roman"/>
          <w:sz w:val="24"/>
          <w:szCs w:val="24"/>
        </w:rPr>
        <w:t>District of Columbia, Florida, Kansas, Kentucky, Maine, Maryland, Massachusetts, Michigan, Minnesota, Mississippi, Missouri, Montana, Nebraska, New Hampshire, New Jer</w:t>
      </w:r>
      <w:r>
        <w:rPr>
          <w:rFonts w:ascii="Times New Roman" w:hAnsi="Times New Roman" w:cs="Times New Roman"/>
          <w:sz w:val="24"/>
          <w:szCs w:val="24"/>
        </w:rPr>
        <w:t xml:space="preserve">sey, New Mexico, </w:t>
      </w:r>
      <w:r w:rsidRPr="00123B46">
        <w:rPr>
          <w:rFonts w:ascii="Times New Roman" w:hAnsi="Times New Roman" w:cs="Times New Roman"/>
          <w:sz w:val="24"/>
          <w:szCs w:val="24"/>
        </w:rPr>
        <w:t>North Carolina, North Dakota, Ohio, Oregon, Pennsylvania, South Carolina, Tennessee, Utah, Vermont, Virginia, West Virginia, Wisconsin, and Wyoming</w:t>
      </w:r>
      <w:r>
        <w:rPr>
          <w:rFonts w:ascii="Times New Roman" w:hAnsi="Times New Roman" w:cs="Times New Roman"/>
          <w:sz w:val="24"/>
          <w:szCs w:val="24"/>
        </w:rPr>
        <w:t>.</w:t>
      </w:r>
    </w:p>
  </w:footnote>
  <w:footnote w:id="3">
    <w:p w:rsidR="002213A2" w:rsidRDefault="002213A2" w:rsidP="0031564E">
      <w:pPr>
        <w:pStyle w:val="FootnoteText"/>
        <w:jc w:val="both"/>
      </w:pPr>
      <w:r>
        <w:rPr>
          <w:rStyle w:val="FootnoteReference"/>
        </w:rPr>
        <w:footnoteRef/>
      </w:r>
      <w:r>
        <w:t xml:space="preserve"> </w:t>
      </w:r>
      <w:r>
        <w:rPr>
          <w:rFonts w:ascii="Times New Roman" w:hAnsi="Times New Roman" w:cs="Times New Roman"/>
          <w:sz w:val="24"/>
          <w:szCs w:val="24"/>
        </w:rPr>
        <w:t xml:space="preserve">The enactment of the Colorado Uniform Trust Code could not have been accomplished without the dedicated efforts of the members of the two UTC Subcommittees who reviewed, analyzed, and revised the uniform law to create legislation appropriate </w:t>
      </w:r>
      <w:r w:rsidR="0031564E">
        <w:rPr>
          <w:rFonts w:ascii="Times New Roman" w:hAnsi="Times New Roman" w:cs="Times New Roman"/>
          <w:sz w:val="24"/>
          <w:szCs w:val="24"/>
        </w:rPr>
        <w:t xml:space="preserve">for Colorado.  The tireless and impressive efforts </w:t>
      </w:r>
      <w:r w:rsidR="00285128">
        <w:rPr>
          <w:rFonts w:ascii="Times New Roman" w:hAnsi="Times New Roman" w:cs="Times New Roman"/>
          <w:sz w:val="24"/>
          <w:szCs w:val="24"/>
        </w:rPr>
        <w:t xml:space="preserve">of these </w:t>
      </w:r>
      <w:r w:rsidR="0031564E">
        <w:rPr>
          <w:rFonts w:ascii="Times New Roman" w:hAnsi="Times New Roman" w:cs="Times New Roman"/>
          <w:sz w:val="24"/>
          <w:szCs w:val="24"/>
        </w:rPr>
        <w:t xml:space="preserve">many </w:t>
      </w:r>
      <w:r w:rsidR="00285128">
        <w:rPr>
          <w:rFonts w:ascii="Times New Roman" w:hAnsi="Times New Roman" w:cs="Times New Roman"/>
          <w:sz w:val="24"/>
          <w:szCs w:val="24"/>
        </w:rPr>
        <w:t xml:space="preserve">individuals </w:t>
      </w:r>
      <w:r w:rsidR="0031564E">
        <w:rPr>
          <w:rFonts w:ascii="Times New Roman" w:hAnsi="Times New Roman" w:cs="Times New Roman"/>
          <w:sz w:val="24"/>
          <w:szCs w:val="24"/>
        </w:rPr>
        <w:t>are</w:t>
      </w:r>
      <w:r w:rsidR="00285128">
        <w:rPr>
          <w:rFonts w:ascii="Times New Roman" w:hAnsi="Times New Roman" w:cs="Times New Roman"/>
          <w:sz w:val="24"/>
          <w:szCs w:val="24"/>
        </w:rPr>
        <w:t xml:space="preserve"> deeply appreciated.</w:t>
      </w:r>
    </w:p>
  </w:footnote>
  <w:footnote w:id="4">
    <w:p w:rsidR="00C52DDE" w:rsidRPr="00AE2B1D" w:rsidRDefault="00C52DDE" w:rsidP="00C52DDE">
      <w:pPr>
        <w:pStyle w:val="EndnoteText"/>
        <w:jc w:val="both"/>
        <w:rPr>
          <w:rFonts w:ascii="Times New Roman" w:hAnsi="Times New Roman" w:cs="Times New Roman"/>
          <w:sz w:val="24"/>
          <w:szCs w:val="24"/>
          <w:shd w:val="clear" w:color="auto" w:fill="FFFFFF"/>
        </w:rPr>
      </w:pPr>
      <w:r w:rsidRPr="00AE2B1D">
        <w:rPr>
          <w:rStyle w:val="FootnoteReference"/>
        </w:rPr>
        <w:footnoteRef/>
      </w:r>
      <w:r w:rsidRPr="00AE2B1D">
        <w:t xml:space="preserve"> </w:t>
      </w:r>
      <w:r w:rsidRPr="00AE2B1D">
        <w:rPr>
          <w:rFonts w:ascii="Times New Roman" w:hAnsi="Times New Roman" w:cs="Times New Roman"/>
          <w:sz w:val="24"/>
          <w:szCs w:val="24"/>
        </w:rPr>
        <w:t>Other definitions of “Terms of a Trust” are found in the Uniform Principal and Income Act, C.R.S. §15- 1-402(12)(</w:t>
      </w:r>
      <w:r w:rsidRPr="00AE2B1D">
        <w:rPr>
          <w:rFonts w:ascii="Times New Roman" w:hAnsi="Times New Roman" w:cs="Times New Roman"/>
          <w:sz w:val="24"/>
          <w:szCs w:val="24"/>
          <w:shd w:val="clear" w:color="auto" w:fill="FFFFFF"/>
        </w:rPr>
        <w:t>“</w:t>
      </w:r>
      <w:r w:rsidRPr="00AE2B1D">
        <w:rPr>
          <w:rFonts w:ascii="Times New Roman" w:hAnsi="Times New Roman" w:cs="Times New Roman"/>
          <w:bCs/>
          <w:sz w:val="24"/>
          <w:szCs w:val="24"/>
          <w:shd w:val="clear" w:color="auto" w:fill="FFFFFF"/>
        </w:rPr>
        <w:t>Terms of a trust”</w:t>
      </w:r>
      <w:r w:rsidRPr="00AE2B1D">
        <w:rPr>
          <w:rFonts w:ascii="Times New Roman" w:hAnsi="Times New Roman" w:cs="Times New Roman"/>
          <w:sz w:val="24"/>
          <w:szCs w:val="24"/>
          <w:shd w:val="clear" w:color="auto" w:fill="FFFFFF"/>
        </w:rPr>
        <w:t xml:space="preserve"> means the manifestation of the intent of a settlor or decedent with respect to the trust, expressed in a manner that admits of its proof in a judicial proceeding, whether by written or spoken words or by conduct.); in the Uniform Power of Appointment Act, 15-2.5-102(19) (“Terms of the instrument” means the manifestation of the intent of the maker of the instrument regarding the instrument</w:t>
      </w:r>
      <w:r>
        <w:rPr>
          <w:rFonts w:ascii="Times New Roman" w:hAnsi="Times New Roman" w:cs="Times New Roman"/>
          <w:sz w:val="24"/>
          <w:szCs w:val="24"/>
          <w:shd w:val="clear" w:color="auto" w:fill="FFFFFF"/>
        </w:rPr>
        <w:t>’</w:t>
      </w:r>
      <w:r w:rsidRPr="00AE2B1D">
        <w:rPr>
          <w:rFonts w:ascii="Times New Roman" w:hAnsi="Times New Roman" w:cs="Times New Roman"/>
          <w:sz w:val="24"/>
          <w:szCs w:val="24"/>
          <w:shd w:val="clear" w:color="auto" w:fill="FFFFFF"/>
        </w:rPr>
        <w:t>s provisions as expressed in the instrument or as may be established by other evidence that would be admissible in a legal proceeding.); and the Colorado Uniform Trust Decanting Act, §15-16-902(28) (“Terms of the trust” means the manifestation of the settlor</w:t>
      </w:r>
      <w:r>
        <w:rPr>
          <w:rFonts w:ascii="Times New Roman" w:hAnsi="Times New Roman" w:cs="Times New Roman"/>
          <w:sz w:val="24"/>
          <w:szCs w:val="24"/>
          <w:shd w:val="clear" w:color="auto" w:fill="FFFFFF"/>
        </w:rPr>
        <w:t>’</w:t>
      </w:r>
      <w:r w:rsidRPr="00AE2B1D">
        <w:rPr>
          <w:rFonts w:ascii="Times New Roman" w:hAnsi="Times New Roman" w:cs="Times New Roman"/>
          <w:sz w:val="24"/>
          <w:szCs w:val="24"/>
          <w:shd w:val="clear" w:color="auto" w:fill="FFFFFF"/>
        </w:rPr>
        <w:t xml:space="preserve">s intent regarding a trust's provisions as expressed in the trust instrument, as may be established by other evidence that would be admissible in a judicial proceeding, or as may be established by court order or </w:t>
      </w:r>
      <w:proofErr w:type="spellStart"/>
      <w:r w:rsidRPr="00AE2B1D">
        <w:rPr>
          <w:rFonts w:ascii="Times New Roman" w:hAnsi="Times New Roman" w:cs="Times New Roman"/>
          <w:sz w:val="24"/>
          <w:szCs w:val="24"/>
          <w:shd w:val="clear" w:color="auto" w:fill="FFFFFF"/>
        </w:rPr>
        <w:t>nonjudicial</w:t>
      </w:r>
      <w:proofErr w:type="spellEnd"/>
      <w:r w:rsidRPr="00AE2B1D">
        <w:rPr>
          <w:rFonts w:ascii="Times New Roman" w:hAnsi="Times New Roman" w:cs="Times New Roman"/>
          <w:sz w:val="24"/>
          <w:szCs w:val="24"/>
          <w:shd w:val="clear" w:color="auto" w:fill="FFFFFF"/>
        </w:rPr>
        <w:t xml:space="preserve"> settlement agreement.)</w:t>
      </w:r>
    </w:p>
    <w:p w:rsidR="00C52DDE" w:rsidRPr="00AE2B1D" w:rsidRDefault="00C52DDE" w:rsidP="00C52DDE">
      <w:pPr>
        <w:pStyle w:val="FootnoteText"/>
      </w:pPr>
    </w:p>
  </w:footnote>
  <w:footnote w:id="5">
    <w:p w:rsidR="00C52DDE" w:rsidRDefault="00C52DDE" w:rsidP="00C52DDE">
      <w:pPr>
        <w:pStyle w:val="FootnoteText"/>
        <w:jc w:val="both"/>
      </w:pPr>
      <w:r>
        <w:rPr>
          <w:rStyle w:val="FootnoteReference"/>
        </w:rPr>
        <w:footnoteRef/>
      </w:r>
      <w:r>
        <w:t xml:space="preserve"> </w:t>
      </w:r>
      <w:r w:rsidRPr="0070057F">
        <w:rPr>
          <w:rFonts w:ascii="Times New Roman" w:hAnsi="Times New Roman" w:cs="Times New Roman"/>
          <w:sz w:val="24"/>
          <w:szCs w:val="24"/>
        </w:rPr>
        <w:t>Although beyond the scope of these materials, while it is permissible for a lawyer to serve both as scrivener and as fiduciary, the lawyer should be aware of the possible conflicts of interest that can arise in such circumstances, as set forth in C.R.P.C. 1.7 and 1.8.  Further information specifically on exculpatory clauses in such circumstances can be found in the ACTEC Commentaries on Model Rules of Professional Conduct (5</w:t>
      </w:r>
      <w:r w:rsidRPr="0070057F">
        <w:rPr>
          <w:rFonts w:ascii="Times New Roman" w:hAnsi="Times New Roman" w:cs="Times New Roman"/>
          <w:sz w:val="24"/>
          <w:szCs w:val="24"/>
          <w:vertAlign w:val="superscript"/>
        </w:rPr>
        <w:t>th</w:t>
      </w:r>
      <w:r w:rsidRPr="0070057F">
        <w:rPr>
          <w:rFonts w:ascii="Times New Roman" w:hAnsi="Times New Roman" w:cs="Times New Roman"/>
          <w:sz w:val="24"/>
          <w:szCs w:val="24"/>
        </w:rPr>
        <w:t xml:space="preserve"> ed. 2016), and the ACTEC Engagement Letters: A Guide for Practitioners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DC" w:rsidRDefault="00956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DC" w:rsidRDefault="009566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DC" w:rsidRDefault="00956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A59"/>
    <w:multiLevelType w:val="hybridMultilevel"/>
    <w:tmpl w:val="C0146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7811"/>
    <w:multiLevelType w:val="hybridMultilevel"/>
    <w:tmpl w:val="1CBCBAE0"/>
    <w:lvl w:ilvl="0" w:tplc="00D2E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8C7209"/>
    <w:multiLevelType w:val="hybridMultilevel"/>
    <w:tmpl w:val="B0DA09BA"/>
    <w:lvl w:ilvl="0" w:tplc="8E0C0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E267C7"/>
    <w:multiLevelType w:val="hybridMultilevel"/>
    <w:tmpl w:val="DB5CE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2E30"/>
    <w:multiLevelType w:val="hybridMultilevel"/>
    <w:tmpl w:val="8C3C6256"/>
    <w:lvl w:ilvl="0" w:tplc="01AEC2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50688B"/>
    <w:multiLevelType w:val="hybridMultilevel"/>
    <w:tmpl w:val="FB1E5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581B"/>
    <w:multiLevelType w:val="hybridMultilevel"/>
    <w:tmpl w:val="D07CB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849F9"/>
    <w:multiLevelType w:val="hybridMultilevel"/>
    <w:tmpl w:val="D540A36E"/>
    <w:lvl w:ilvl="0" w:tplc="4C92F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6B1A75"/>
    <w:multiLevelType w:val="hybridMultilevel"/>
    <w:tmpl w:val="E57AFE9C"/>
    <w:lvl w:ilvl="0" w:tplc="DB004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BB7776"/>
    <w:multiLevelType w:val="hybridMultilevel"/>
    <w:tmpl w:val="73285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46DB8"/>
    <w:multiLevelType w:val="hybridMultilevel"/>
    <w:tmpl w:val="AA10A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80D50"/>
    <w:multiLevelType w:val="hybridMultilevel"/>
    <w:tmpl w:val="88BAC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47CBC"/>
    <w:multiLevelType w:val="hybridMultilevel"/>
    <w:tmpl w:val="0F0CAB50"/>
    <w:lvl w:ilvl="0" w:tplc="104446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A222D2"/>
    <w:multiLevelType w:val="hybridMultilevel"/>
    <w:tmpl w:val="225CAE06"/>
    <w:lvl w:ilvl="0" w:tplc="05062B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2D72E2"/>
    <w:multiLevelType w:val="hybridMultilevel"/>
    <w:tmpl w:val="516C0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E24F0"/>
    <w:multiLevelType w:val="hybridMultilevel"/>
    <w:tmpl w:val="C872516E"/>
    <w:lvl w:ilvl="0" w:tplc="9510F8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1053A"/>
    <w:multiLevelType w:val="hybridMultilevel"/>
    <w:tmpl w:val="C50868C0"/>
    <w:lvl w:ilvl="0" w:tplc="9312B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807043"/>
    <w:multiLevelType w:val="hybridMultilevel"/>
    <w:tmpl w:val="9D428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D210D"/>
    <w:multiLevelType w:val="hybridMultilevel"/>
    <w:tmpl w:val="914A656C"/>
    <w:lvl w:ilvl="0" w:tplc="3544D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9B76E6"/>
    <w:multiLevelType w:val="hybridMultilevel"/>
    <w:tmpl w:val="DD98A130"/>
    <w:lvl w:ilvl="0" w:tplc="EAC8B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65982"/>
    <w:multiLevelType w:val="hybridMultilevel"/>
    <w:tmpl w:val="B2BA1CE8"/>
    <w:lvl w:ilvl="0" w:tplc="65224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0757C"/>
    <w:multiLevelType w:val="hybridMultilevel"/>
    <w:tmpl w:val="6290C3B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F256D"/>
    <w:multiLevelType w:val="hybridMultilevel"/>
    <w:tmpl w:val="896C5924"/>
    <w:lvl w:ilvl="0" w:tplc="74F2C6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7930E2"/>
    <w:multiLevelType w:val="hybridMultilevel"/>
    <w:tmpl w:val="2C52C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A4586"/>
    <w:multiLevelType w:val="hybridMultilevel"/>
    <w:tmpl w:val="C3341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120A7"/>
    <w:multiLevelType w:val="hybridMultilevel"/>
    <w:tmpl w:val="DC7AD54E"/>
    <w:lvl w:ilvl="0" w:tplc="DD3277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D551A4"/>
    <w:multiLevelType w:val="hybridMultilevel"/>
    <w:tmpl w:val="CC94CC66"/>
    <w:lvl w:ilvl="0" w:tplc="6E3EE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90EED"/>
    <w:multiLevelType w:val="hybridMultilevel"/>
    <w:tmpl w:val="8A6CB7B6"/>
    <w:lvl w:ilvl="0" w:tplc="52005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E801BC"/>
    <w:multiLevelType w:val="hybridMultilevel"/>
    <w:tmpl w:val="B5FC1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A76E3"/>
    <w:multiLevelType w:val="hybridMultilevel"/>
    <w:tmpl w:val="4E662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C077D"/>
    <w:multiLevelType w:val="hybridMultilevel"/>
    <w:tmpl w:val="4F5C1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40B7B"/>
    <w:multiLevelType w:val="hybridMultilevel"/>
    <w:tmpl w:val="718C9294"/>
    <w:lvl w:ilvl="0" w:tplc="8C004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E2C77"/>
    <w:multiLevelType w:val="hybridMultilevel"/>
    <w:tmpl w:val="C7405CE2"/>
    <w:lvl w:ilvl="0" w:tplc="D1BE0D1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60E3C"/>
    <w:multiLevelType w:val="hybridMultilevel"/>
    <w:tmpl w:val="88DE2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1500A"/>
    <w:multiLevelType w:val="hybridMultilevel"/>
    <w:tmpl w:val="77F0C68E"/>
    <w:lvl w:ilvl="0" w:tplc="0FCC4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3D28F7"/>
    <w:multiLevelType w:val="hybridMultilevel"/>
    <w:tmpl w:val="92044D42"/>
    <w:lvl w:ilvl="0" w:tplc="758E5770">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577303"/>
    <w:multiLevelType w:val="hybridMultilevel"/>
    <w:tmpl w:val="4AE6D576"/>
    <w:lvl w:ilvl="0" w:tplc="76308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D07AE2"/>
    <w:multiLevelType w:val="hybridMultilevel"/>
    <w:tmpl w:val="CABC0474"/>
    <w:lvl w:ilvl="0" w:tplc="0CB023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191194"/>
    <w:multiLevelType w:val="hybridMultilevel"/>
    <w:tmpl w:val="9CC83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67999"/>
    <w:multiLevelType w:val="hybridMultilevel"/>
    <w:tmpl w:val="F240095C"/>
    <w:lvl w:ilvl="0" w:tplc="702E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462107"/>
    <w:multiLevelType w:val="hybridMultilevel"/>
    <w:tmpl w:val="35EE504E"/>
    <w:lvl w:ilvl="0" w:tplc="FC1C6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FA7782"/>
    <w:multiLevelType w:val="hybridMultilevel"/>
    <w:tmpl w:val="FF68D062"/>
    <w:lvl w:ilvl="0" w:tplc="C944B3B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6"/>
  </w:num>
  <w:num w:numId="3">
    <w:abstractNumId w:val="34"/>
  </w:num>
  <w:num w:numId="4">
    <w:abstractNumId w:val="41"/>
  </w:num>
  <w:num w:numId="5">
    <w:abstractNumId w:val="25"/>
  </w:num>
  <w:num w:numId="6">
    <w:abstractNumId w:val="3"/>
  </w:num>
  <w:num w:numId="7">
    <w:abstractNumId w:val="16"/>
  </w:num>
  <w:num w:numId="8">
    <w:abstractNumId w:val="18"/>
  </w:num>
  <w:num w:numId="9">
    <w:abstractNumId w:val="10"/>
  </w:num>
  <w:num w:numId="10">
    <w:abstractNumId w:val="33"/>
  </w:num>
  <w:num w:numId="11">
    <w:abstractNumId w:val="31"/>
  </w:num>
  <w:num w:numId="12">
    <w:abstractNumId w:val="32"/>
  </w:num>
  <w:num w:numId="13">
    <w:abstractNumId w:val="6"/>
  </w:num>
  <w:num w:numId="14">
    <w:abstractNumId w:val="19"/>
  </w:num>
  <w:num w:numId="15">
    <w:abstractNumId w:val="29"/>
  </w:num>
  <w:num w:numId="16">
    <w:abstractNumId w:val="2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0"/>
  </w:num>
  <w:num w:numId="20">
    <w:abstractNumId w:val="14"/>
  </w:num>
  <w:num w:numId="21">
    <w:abstractNumId w:val="2"/>
  </w:num>
  <w:num w:numId="22">
    <w:abstractNumId w:val="1"/>
  </w:num>
  <w:num w:numId="23">
    <w:abstractNumId w:val="40"/>
  </w:num>
  <w:num w:numId="24">
    <w:abstractNumId w:val="21"/>
  </w:num>
  <w:num w:numId="25">
    <w:abstractNumId w:val="38"/>
  </w:num>
  <w:num w:numId="26">
    <w:abstractNumId w:val="11"/>
  </w:num>
  <w:num w:numId="27">
    <w:abstractNumId w:val="37"/>
  </w:num>
  <w:num w:numId="28">
    <w:abstractNumId w:val="35"/>
  </w:num>
  <w:num w:numId="29">
    <w:abstractNumId w:val="13"/>
  </w:num>
  <w:num w:numId="30">
    <w:abstractNumId w:val="20"/>
  </w:num>
  <w:num w:numId="31">
    <w:abstractNumId w:val="9"/>
  </w:num>
  <w:num w:numId="32">
    <w:abstractNumId w:val="4"/>
  </w:num>
  <w:num w:numId="33">
    <w:abstractNumId w:val="12"/>
  </w:num>
  <w:num w:numId="34">
    <w:abstractNumId w:val="0"/>
  </w:num>
  <w:num w:numId="35">
    <w:abstractNumId w:val="27"/>
  </w:num>
  <w:num w:numId="36">
    <w:abstractNumId w:val="7"/>
  </w:num>
  <w:num w:numId="37">
    <w:abstractNumId w:val="8"/>
  </w:num>
  <w:num w:numId="38">
    <w:abstractNumId w:val="17"/>
  </w:num>
  <w:num w:numId="39">
    <w:abstractNumId w:val="22"/>
  </w:num>
  <w:num w:numId="40">
    <w:abstractNumId w:val="24"/>
  </w:num>
  <w:num w:numId="41">
    <w:abstractNumId w:val="39"/>
  </w:num>
  <w:num w:numId="42">
    <w:abstractNumId w:val="5"/>
  </w:num>
  <w:num w:numId="43">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79"/>
    <w:rsid w:val="000069D7"/>
    <w:rsid w:val="0002491F"/>
    <w:rsid w:val="000256E7"/>
    <w:rsid w:val="0007377F"/>
    <w:rsid w:val="000808F7"/>
    <w:rsid w:val="00094EC9"/>
    <w:rsid w:val="0009519E"/>
    <w:rsid w:val="00096287"/>
    <w:rsid w:val="000A5F17"/>
    <w:rsid w:val="000B39FE"/>
    <w:rsid w:val="000C553A"/>
    <w:rsid w:val="000F094D"/>
    <w:rsid w:val="00100BCA"/>
    <w:rsid w:val="001050B4"/>
    <w:rsid w:val="00123B46"/>
    <w:rsid w:val="00124343"/>
    <w:rsid w:val="00134EAD"/>
    <w:rsid w:val="001426C0"/>
    <w:rsid w:val="001559F6"/>
    <w:rsid w:val="00157665"/>
    <w:rsid w:val="00165362"/>
    <w:rsid w:val="00166B56"/>
    <w:rsid w:val="0017316D"/>
    <w:rsid w:val="00180409"/>
    <w:rsid w:val="0018176C"/>
    <w:rsid w:val="00194F43"/>
    <w:rsid w:val="001A65B9"/>
    <w:rsid w:val="001D09A0"/>
    <w:rsid w:val="001D43EA"/>
    <w:rsid w:val="001F09AE"/>
    <w:rsid w:val="00213D99"/>
    <w:rsid w:val="002213A2"/>
    <w:rsid w:val="00231BFD"/>
    <w:rsid w:val="00250B95"/>
    <w:rsid w:val="002557EA"/>
    <w:rsid w:val="00261410"/>
    <w:rsid w:val="00262982"/>
    <w:rsid w:val="00267690"/>
    <w:rsid w:val="002731D9"/>
    <w:rsid w:val="00277DAB"/>
    <w:rsid w:val="00285128"/>
    <w:rsid w:val="0029756B"/>
    <w:rsid w:val="002C3F06"/>
    <w:rsid w:val="002F1871"/>
    <w:rsid w:val="002F18FF"/>
    <w:rsid w:val="003027AC"/>
    <w:rsid w:val="003061EA"/>
    <w:rsid w:val="003112B4"/>
    <w:rsid w:val="0031376A"/>
    <w:rsid w:val="0031564E"/>
    <w:rsid w:val="00325495"/>
    <w:rsid w:val="00350A1F"/>
    <w:rsid w:val="003566FD"/>
    <w:rsid w:val="00363E45"/>
    <w:rsid w:val="00367C91"/>
    <w:rsid w:val="00392DE1"/>
    <w:rsid w:val="003959B2"/>
    <w:rsid w:val="003A27ED"/>
    <w:rsid w:val="003E23F0"/>
    <w:rsid w:val="003F2C36"/>
    <w:rsid w:val="00415FF9"/>
    <w:rsid w:val="004174DA"/>
    <w:rsid w:val="004253E7"/>
    <w:rsid w:val="004529AF"/>
    <w:rsid w:val="0048555A"/>
    <w:rsid w:val="004B1AA8"/>
    <w:rsid w:val="004F0642"/>
    <w:rsid w:val="00525893"/>
    <w:rsid w:val="00525C2D"/>
    <w:rsid w:val="00543D38"/>
    <w:rsid w:val="005951E9"/>
    <w:rsid w:val="005A4A4B"/>
    <w:rsid w:val="005B44FD"/>
    <w:rsid w:val="005F4484"/>
    <w:rsid w:val="005F730B"/>
    <w:rsid w:val="0062241D"/>
    <w:rsid w:val="006470E3"/>
    <w:rsid w:val="00647BE3"/>
    <w:rsid w:val="006649E5"/>
    <w:rsid w:val="00675138"/>
    <w:rsid w:val="00690F79"/>
    <w:rsid w:val="006B74EC"/>
    <w:rsid w:val="006C5B83"/>
    <w:rsid w:val="006C7449"/>
    <w:rsid w:val="006E0121"/>
    <w:rsid w:val="006F580F"/>
    <w:rsid w:val="0070057F"/>
    <w:rsid w:val="0071540F"/>
    <w:rsid w:val="00761AAE"/>
    <w:rsid w:val="00781DC9"/>
    <w:rsid w:val="007945C7"/>
    <w:rsid w:val="007B2227"/>
    <w:rsid w:val="007C0486"/>
    <w:rsid w:val="007C228E"/>
    <w:rsid w:val="007D3B57"/>
    <w:rsid w:val="007F2E53"/>
    <w:rsid w:val="00832930"/>
    <w:rsid w:val="0083339D"/>
    <w:rsid w:val="008416C7"/>
    <w:rsid w:val="00843F20"/>
    <w:rsid w:val="008637F1"/>
    <w:rsid w:val="00866A55"/>
    <w:rsid w:val="00880A93"/>
    <w:rsid w:val="008D4999"/>
    <w:rsid w:val="008E1F62"/>
    <w:rsid w:val="008F34D0"/>
    <w:rsid w:val="00906967"/>
    <w:rsid w:val="0092210C"/>
    <w:rsid w:val="0093102A"/>
    <w:rsid w:val="009401DE"/>
    <w:rsid w:val="0095150B"/>
    <w:rsid w:val="009566DC"/>
    <w:rsid w:val="00965AC5"/>
    <w:rsid w:val="00965C71"/>
    <w:rsid w:val="00970E86"/>
    <w:rsid w:val="009758D7"/>
    <w:rsid w:val="009B3478"/>
    <w:rsid w:val="009B5F71"/>
    <w:rsid w:val="009B63FA"/>
    <w:rsid w:val="009C2AEB"/>
    <w:rsid w:val="009E710A"/>
    <w:rsid w:val="00A23146"/>
    <w:rsid w:val="00A26F25"/>
    <w:rsid w:val="00A577F4"/>
    <w:rsid w:val="00A6543D"/>
    <w:rsid w:val="00A76365"/>
    <w:rsid w:val="00A8156A"/>
    <w:rsid w:val="00A92BF2"/>
    <w:rsid w:val="00A938A3"/>
    <w:rsid w:val="00AD3D92"/>
    <w:rsid w:val="00AD713C"/>
    <w:rsid w:val="00AE2B1D"/>
    <w:rsid w:val="00B51A17"/>
    <w:rsid w:val="00B5648F"/>
    <w:rsid w:val="00B8610E"/>
    <w:rsid w:val="00B93680"/>
    <w:rsid w:val="00B96B51"/>
    <w:rsid w:val="00B97AC1"/>
    <w:rsid w:val="00BA37B2"/>
    <w:rsid w:val="00BB259E"/>
    <w:rsid w:val="00BD2F7A"/>
    <w:rsid w:val="00BE3C78"/>
    <w:rsid w:val="00BF3E1E"/>
    <w:rsid w:val="00C00E17"/>
    <w:rsid w:val="00C036A4"/>
    <w:rsid w:val="00C06ABC"/>
    <w:rsid w:val="00C07362"/>
    <w:rsid w:val="00C215C1"/>
    <w:rsid w:val="00C225B3"/>
    <w:rsid w:val="00C26FB3"/>
    <w:rsid w:val="00C31653"/>
    <w:rsid w:val="00C43F96"/>
    <w:rsid w:val="00C52DDE"/>
    <w:rsid w:val="00C53DE7"/>
    <w:rsid w:val="00C65FA3"/>
    <w:rsid w:val="00C81755"/>
    <w:rsid w:val="00CC4925"/>
    <w:rsid w:val="00CC6438"/>
    <w:rsid w:val="00CD02F4"/>
    <w:rsid w:val="00CE6CC3"/>
    <w:rsid w:val="00CF0297"/>
    <w:rsid w:val="00D02D78"/>
    <w:rsid w:val="00D6493C"/>
    <w:rsid w:val="00D727C5"/>
    <w:rsid w:val="00D74B76"/>
    <w:rsid w:val="00D77389"/>
    <w:rsid w:val="00D80E3D"/>
    <w:rsid w:val="00D85C27"/>
    <w:rsid w:val="00D86CBA"/>
    <w:rsid w:val="00D91A89"/>
    <w:rsid w:val="00DC605C"/>
    <w:rsid w:val="00DF18C8"/>
    <w:rsid w:val="00DF6FC3"/>
    <w:rsid w:val="00DF74A4"/>
    <w:rsid w:val="00E060C0"/>
    <w:rsid w:val="00E06180"/>
    <w:rsid w:val="00E25BBB"/>
    <w:rsid w:val="00E31688"/>
    <w:rsid w:val="00E32A80"/>
    <w:rsid w:val="00E61E06"/>
    <w:rsid w:val="00E62370"/>
    <w:rsid w:val="00E77856"/>
    <w:rsid w:val="00EA53DC"/>
    <w:rsid w:val="00EC548B"/>
    <w:rsid w:val="00ED4F93"/>
    <w:rsid w:val="00EF1542"/>
    <w:rsid w:val="00EF2EB9"/>
    <w:rsid w:val="00EF7F1D"/>
    <w:rsid w:val="00F0632C"/>
    <w:rsid w:val="00F1056B"/>
    <w:rsid w:val="00F1097D"/>
    <w:rsid w:val="00F156E6"/>
    <w:rsid w:val="00F42C4A"/>
    <w:rsid w:val="00F57BAC"/>
    <w:rsid w:val="00F93F62"/>
    <w:rsid w:val="00FB6DD1"/>
    <w:rsid w:val="00FC6C4B"/>
    <w:rsid w:val="00FD3161"/>
    <w:rsid w:val="00FD4F8B"/>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A623097C-7E3E-420D-A377-8241E909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0F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F79"/>
    <w:rPr>
      <w:sz w:val="20"/>
      <w:szCs w:val="20"/>
    </w:rPr>
  </w:style>
  <w:style w:type="character" w:styleId="EndnoteReference">
    <w:name w:val="endnote reference"/>
    <w:basedOn w:val="DefaultParagraphFont"/>
    <w:uiPriority w:val="99"/>
    <w:semiHidden/>
    <w:unhideWhenUsed/>
    <w:rsid w:val="00690F79"/>
    <w:rPr>
      <w:vertAlign w:val="superscript"/>
    </w:rPr>
  </w:style>
  <w:style w:type="paragraph" w:styleId="Header">
    <w:name w:val="header"/>
    <w:basedOn w:val="Normal"/>
    <w:link w:val="HeaderChar"/>
    <w:uiPriority w:val="99"/>
    <w:unhideWhenUsed/>
    <w:rsid w:val="007F2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53"/>
  </w:style>
  <w:style w:type="paragraph" w:styleId="Footer">
    <w:name w:val="footer"/>
    <w:basedOn w:val="Normal"/>
    <w:link w:val="FooterChar"/>
    <w:uiPriority w:val="99"/>
    <w:unhideWhenUsed/>
    <w:rsid w:val="007F2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E53"/>
  </w:style>
  <w:style w:type="paragraph" w:styleId="ListParagraph">
    <w:name w:val="List Paragraph"/>
    <w:basedOn w:val="Normal"/>
    <w:uiPriority w:val="34"/>
    <w:qFormat/>
    <w:rsid w:val="007F2E53"/>
    <w:pPr>
      <w:ind w:left="720"/>
      <w:contextualSpacing/>
    </w:pPr>
  </w:style>
  <w:style w:type="character" w:styleId="CommentReference">
    <w:name w:val="annotation reference"/>
    <w:basedOn w:val="DefaultParagraphFont"/>
    <w:uiPriority w:val="99"/>
    <w:semiHidden/>
    <w:unhideWhenUsed/>
    <w:rsid w:val="00D727C5"/>
    <w:rPr>
      <w:sz w:val="16"/>
      <w:szCs w:val="16"/>
    </w:rPr>
  </w:style>
  <w:style w:type="paragraph" w:styleId="CommentText">
    <w:name w:val="annotation text"/>
    <w:basedOn w:val="Normal"/>
    <w:link w:val="CommentTextChar"/>
    <w:uiPriority w:val="99"/>
    <w:semiHidden/>
    <w:unhideWhenUsed/>
    <w:rsid w:val="00D727C5"/>
    <w:pPr>
      <w:spacing w:line="240" w:lineRule="auto"/>
    </w:pPr>
    <w:rPr>
      <w:sz w:val="20"/>
      <w:szCs w:val="20"/>
    </w:rPr>
  </w:style>
  <w:style w:type="character" w:customStyle="1" w:styleId="CommentTextChar">
    <w:name w:val="Comment Text Char"/>
    <w:basedOn w:val="DefaultParagraphFont"/>
    <w:link w:val="CommentText"/>
    <w:uiPriority w:val="99"/>
    <w:semiHidden/>
    <w:rsid w:val="00D727C5"/>
    <w:rPr>
      <w:sz w:val="20"/>
      <w:szCs w:val="20"/>
    </w:rPr>
  </w:style>
  <w:style w:type="paragraph" w:styleId="CommentSubject">
    <w:name w:val="annotation subject"/>
    <w:basedOn w:val="CommentText"/>
    <w:next w:val="CommentText"/>
    <w:link w:val="CommentSubjectChar"/>
    <w:uiPriority w:val="99"/>
    <w:semiHidden/>
    <w:unhideWhenUsed/>
    <w:rsid w:val="00D727C5"/>
    <w:rPr>
      <w:b/>
      <w:bCs/>
    </w:rPr>
  </w:style>
  <w:style w:type="character" w:customStyle="1" w:styleId="CommentSubjectChar">
    <w:name w:val="Comment Subject Char"/>
    <w:basedOn w:val="CommentTextChar"/>
    <w:link w:val="CommentSubject"/>
    <w:uiPriority w:val="99"/>
    <w:semiHidden/>
    <w:rsid w:val="00D727C5"/>
    <w:rPr>
      <w:b/>
      <w:bCs/>
      <w:sz w:val="20"/>
      <w:szCs w:val="20"/>
    </w:rPr>
  </w:style>
  <w:style w:type="paragraph" w:styleId="BalloonText">
    <w:name w:val="Balloon Text"/>
    <w:basedOn w:val="Normal"/>
    <w:link w:val="BalloonTextChar"/>
    <w:uiPriority w:val="99"/>
    <w:semiHidden/>
    <w:unhideWhenUsed/>
    <w:rsid w:val="00D72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C5"/>
    <w:rPr>
      <w:rFonts w:ascii="Segoe UI" w:hAnsi="Segoe UI" w:cs="Segoe UI"/>
      <w:sz w:val="18"/>
      <w:szCs w:val="18"/>
    </w:rPr>
  </w:style>
  <w:style w:type="paragraph" w:styleId="FootnoteText">
    <w:name w:val="footnote text"/>
    <w:basedOn w:val="Normal"/>
    <w:link w:val="FootnoteTextChar"/>
    <w:uiPriority w:val="99"/>
    <w:semiHidden/>
    <w:unhideWhenUsed/>
    <w:rsid w:val="00166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B56"/>
    <w:rPr>
      <w:sz w:val="20"/>
      <w:szCs w:val="20"/>
    </w:rPr>
  </w:style>
  <w:style w:type="character" w:styleId="FootnoteReference">
    <w:name w:val="footnote reference"/>
    <w:basedOn w:val="DefaultParagraphFont"/>
    <w:uiPriority w:val="99"/>
    <w:semiHidden/>
    <w:unhideWhenUsed/>
    <w:rsid w:val="00166B56"/>
    <w:rPr>
      <w:vertAlign w:val="superscript"/>
    </w:rPr>
  </w:style>
  <w:style w:type="table" w:styleId="TableGrid">
    <w:name w:val="Table Grid"/>
    <w:basedOn w:val="TableNormal"/>
    <w:rsid w:val="0076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ster@hbcbould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17CC-FA1C-4DC8-B1D2-2B341AF2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11665</Words>
  <Characters>60161</Characters>
  <Application>Microsoft Office Word</Application>
  <DocSecurity>0</DocSecurity>
  <PresentationFormat/>
  <Lines>1129</Lines>
  <Paragraphs>226</Paragraphs>
  <ScaleCrop>false</ScaleCrop>
  <HeadingPairs>
    <vt:vector size="2" baseType="variant">
      <vt:variant>
        <vt:lpstr>Title</vt:lpstr>
      </vt:variant>
      <vt:variant>
        <vt:i4>1</vt:i4>
      </vt:variant>
    </vt:vector>
  </HeadingPairs>
  <TitlesOfParts>
    <vt:vector size="1" baseType="lpstr">
      <vt:lpstr>UTC PRESENTATION - BCEPC 2019 (W1242121-1).DOCX</vt:lpstr>
    </vt:vector>
  </TitlesOfParts>
  <Company/>
  <LinksUpToDate>false</LinksUpToDate>
  <CharactersWithSpaces>71971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PRESENTATION - CWEPC 2019 (W1267528).DOCX</dc:title>
  <dc:subject>wdNOSTAMP</dc:subject>
  <dc:creator>Connie T. Eyster</dc:creator>
  <cp:keywords/>
  <dc:description/>
  <cp:lastModifiedBy>Connie T. Eyster</cp:lastModifiedBy>
  <cp:revision>3</cp:revision>
  <cp:lastPrinted>2018-09-05T20:53:00Z</cp:lastPrinted>
  <dcterms:created xsi:type="dcterms:W3CDTF">2019-01-31T19:54:00Z</dcterms:created>
  <dcterms:modified xsi:type="dcterms:W3CDTF">2019-01-31T19:55:00Z</dcterms:modified>
</cp:coreProperties>
</file>